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3F" w:rsidRPr="00D52E71" w:rsidRDefault="00FD277F" w:rsidP="00FD277F">
      <w:pPr>
        <w:pStyle w:val="NoSpacing"/>
        <w:rPr>
          <w:rFonts w:ascii="Verdana" w:hAnsi="Verdana"/>
          <w:b/>
          <w:sz w:val="32"/>
          <w:szCs w:val="32"/>
        </w:rPr>
      </w:pPr>
      <w:r w:rsidRPr="00D52E71">
        <w:rPr>
          <w:rFonts w:ascii="Verdana" w:hAnsi="Verdana"/>
          <w:b/>
          <w:sz w:val="32"/>
          <w:szCs w:val="32"/>
        </w:rPr>
        <w:t>Brunch Bill Policies Exacerbate Alcohol-Related Harms and Negatively Impact Religious Influence</w:t>
      </w:r>
    </w:p>
    <w:p w:rsidR="00FD277F" w:rsidRPr="00D52E71" w:rsidRDefault="00046A16" w:rsidP="00FD277F">
      <w:pPr>
        <w:pStyle w:val="NoSpacing"/>
        <w:rPr>
          <w:rFonts w:ascii="Verdana" w:hAnsi="Verdana"/>
          <w:b/>
          <w:i/>
          <w:sz w:val="28"/>
          <w:szCs w:val="28"/>
        </w:rPr>
      </w:pPr>
      <w:r>
        <w:rPr>
          <w:rFonts w:ascii="Verdana" w:hAnsi="Verdana"/>
          <w:b/>
          <w:i/>
          <w:sz w:val="28"/>
          <w:szCs w:val="28"/>
        </w:rPr>
        <w:t xml:space="preserve">Solid Reasons NC Counties, Cities, and Towns Should Not </w:t>
      </w:r>
      <w:bookmarkStart w:id="0" w:name="_GoBack"/>
      <w:bookmarkEnd w:id="0"/>
      <w:r>
        <w:rPr>
          <w:rFonts w:ascii="Verdana" w:hAnsi="Verdana"/>
          <w:b/>
          <w:i/>
          <w:sz w:val="28"/>
          <w:szCs w:val="28"/>
        </w:rPr>
        <w:t>Approve Brunch Ordinances</w:t>
      </w:r>
    </w:p>
    <w:p w:rsidR="00FD277F" w:rsidRDefault="00FD277F" w:rsidP="00FD277F">
      <w:pPr>
        <w:pStyle w:val="NoSpacing"/>
        <w:rPr>
          <w:rFonts w:ascii="Verdana" w:hAnsi="Verdana"/>
          <w:b/>
        </w:rPr>
      </w:pPr>
      <w:r w:rsidRPr="00DC671B">
        <w:rPr>
          <w:rFonts w:ascii="Verdana" w:hAnsi="Verdana"/>
          <w:b/>
        </w:rPr>
        <w:t>Christian Action League Staff</w:t>
      </w:r>
    </w:p>
    <w:p w:rsidR="00162F1C" w:rsidRPr="00DC671B" w:rsidRDefault="00162F1C" w:rsidP="00FD277F">
      <w:pPr>
        <w:pStyle w:val="NoSpacing"/>
        <w:rPr>
          <w:rFonts w:ascii="Verdana" w:hAnsi="Verdana"/>
          <w:b/>
        </w:rPr>
      </w:pPr>
      <w:r>
        <w:rPr>
          <w:rFonts w:ascii="Verdana" w:hAnsi="Verdana"/>
          <w:b/>
        </w:rPr>
        <w:t>August 11, 2017</w:t>
      </w:r>
    </w:p>
    <w:p w:rsidR="00535E3E" w:rsidRDefault="00535E3E" w:rsidP="00FD277F">
      <w:pPr>
        <w:pStyle w:val="NoSpacing"/>
        <w:rPr>
          <w:rFonts w:ascii="Verdana" w:hAnsi="Verdana"/>
          <w:b/>
          <w:sz w:val="28"/>
          <w:szCs w:val="28"/>
        </w:rPr>
      </w:pPr>
    </w:p>
    <w:p w:rsidR="00535E3E" w:rsidRPr="00535E3E" w:rsidRDefault="008A3F06" w:rsidP="00535E3E">
      <w:pPr>
        <w:pStyle w:val="NoSpacing"/>
        <w:rPr>
          <w:rFonts w:ascii="Verdana" w:hAnsi="Verdana"/>
          <w:sz w:val="20"/>
          <w:szCs w:val="20"/>
        </w:rPr>
      </w:pPr>
      <w:r>
        <w:rPr>
          <w:noProof/>
        </w:rPr>
        <w:drawing>
          <wp:anchor distT="0" distB="0" distL="114300" distR="114300" simplePos="0" relativeHeight="251658240" behindDoc="0" locked="0" layoutInCell="1" allowOverlap="1">
            <wp:simplePos x="0" y="0"/>
            <wp:positionH relativeFrom="column">
              <wp:posOffset>2390775</wp:posOffset>
            </wp:positionH>
            <wp:positionV relativeFrom="paragraph">
              <wp:posOffset>59690</wp:posOffset>
            </wp:positionV>
            <wp:extent cx="3484880" cy="2323465"/>
            <wp:effectExtent l="0" t="0" r="1270" b="635"/>
            <wp:wrapSquare wrapText="bothSides"/>
            <wp:docPr id="1" name="Picture 1" descr="C:\Users\Mark\Downloads\iStock-701120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ownloads\iStock-70112028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84880" cy="232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535E3E" w:rsidRPr="00535E3E">
        <w:rPr>
          <w:rFonts w:ascii="Verdana" w:hAnsi="Verdana"/>
          <w:sz w:val="20"/>
          <w:szCs w:val="20"/>
        </w:rPr>
        <w:t>This year the North Carolina General Assembly passed legislation (SB 155 – ABC Omnibus Legislation) that the media dubbed as the “Brunch Bill.” The measure, which Gov. Roy C</w:t>
      </w:r>
      <w:r w:rsidR="004A2268">
        <w:rPr>
          <w:rFonts w:ascii="Verdana" w:hAnsi="Verdana"/>
          <w:sz w:val="20"/>
          <w:szCs w:val="20"/>
        </w:rPr>
        <w:t>ooper signed into law on June 30</w:t>
      </w:r>
      <w:r w:rsidR="00535E3E" w:rsidRPr="00535E3E">
        <w:rPr>
          <w:rFonts w:ascii="Verdana" w:hAnsi="Verdana"/>
          <w:sz w:val="20"/>
          <w:szCs w:val="20"/>
        </w:rPr>
        <w:t>th, authorizes county commissioners, town and city councils to allow, bars, hotels, private clubs and restaurants to roll back the time for alcohol sales from 12:00 noon to 10:00 a.m. on Sunday mornings – an increase of 2 hours.  It also expands the</w:t>
      </w:r>
      <w:r>
        <w:rPr>
          <w:rFonts w:ascii="Verdana" w:hAnsi="Verdana"/>
          <w:sz w:val="20"/>
          <w:szCs w:val="20"/>
        </w:rPr>
        <w:t xml:space="preserve"> additional two</w:t>
      </w:r>
      <w:r w:rsidR="00535E3E" w:rsidRPr="00535E3E">
        <w:rPr>
          <w:rFonts w:ascii="Verdana" w:hAnsi="Verdana"/>
          <w:sz w:val="20"/>
          <w:szCs w:val="20"/>
        </w:rPr>
        <w:t xml:space="preserve"> hours of sale for retail sales of beer and wine in places like convenience and grocery stores. But before this can happen, local governing bodies have to pass an ordinance that allows for it.  The following are</w:t>
      </w:r>
      <w:r w:rsidR="00046A16">
        <w:rPr>
          <w:rFonts w:ascii="Verdana" w:hAnsi="Verdana"/>
          <w:sz w:val="20"/>
          <w:szCs w:val="20"/>
        </w:rPr>
        <w:t xml:space="preserve"> solid reasons NC counties, cities, and towns should not approve </w:t>
      </w:r>
      <w:r w:rsidR="00535E3E" w:rsidRPr="00535E3E">
        <w:rPr>
          <w:rFonts w:ascii="Verdana" w:hAnsi="Verdana"/>
          <w:sz w:val="20"/>
          <w:szCs w:val="20"/>
        </w:rPr>
        <w:t>Brunch Ordinances.</w:t>
      </w:r>
    </w:p>
    <w:p w:rsidR="00D52E71" w:rsidRDefault="00D52E71" w:rsidP="00FD277F">
      <w:pPr>
        <w:pStyle w:val="NoSpacing"/>
        <w:rPr>
          <w:rFonts w:ascii="Verdana" w:hAnsi="Verdana"/>
          <w:b/>
          <w:sz w:val="28"/>
          <w:szCs w:val="28"/>
        </w:rPr>
      </w:pPr>
    </w:p>
    <w:p w:rsidR="00D52E71" w:rsidRPr="004A2268" w:rsidRDefault="004A2268" w:rsidP="00D52E71">
      <w:pPr>
        <w:pStyle w:val="NoSpacing"/>
        <w:jc w:val="center"/>
        <w:rPr>
          <w:rFonts w:ascii="Verdana" w:hAnsi="Verdana"/>
          <w:b/>
          <w:i/>
          <w:sz w:val="24"/>
          <w:szCs w:val="24"/>
        </w:rPr>
      </w:pPr>
      <w:r w:rsidRPr="004A2268">
        <w:rPr>
          <w:rFonts w:ascii="Verdana" w:hAnsi="Verdana"/>
          <w:b/>
          <w:i/>
          <w:sz w:val="24"/>
          <w:szCs w:val="24"/>
        </w:rPr>
        <w:t xml:space="preserve">Brunch Ordinances Will </w:t>
      </w:r>
      <w:r w:rsidR="00DC671B" w:rsidRPr="004A2268">
        <w:rPr>
          <w:rFonts w:ascii="Verdana" w:hAnsi="Verdana"/>
          <w:b/>
          <w:i/>
          <w:sz w:val="24"/>
          <w:szCs w:val="24"/>
        </w:rPr>
        <w:t>E</w:t>
      </w:r>
      <w:r w:rsidRPr="004A2268">
        <w:rPr>
          <w:rFonts w:ascii="Verdana" w:hAnsi="Verdana"/>
          <w:b/>
          <w:i/>
          <w:sz w:val="24"/>
          <w:szCs w:val="24"/>
        </w:rPr>
        <w:t>xacerbate</w:t>
      </w:r>
      <w:r w:rsidR="00DC671B" w:rsidRPr="004A2268">
        <w:rPr>
          <w:rFonts w:ascii="Verdana" w:hAnsi="Verdana"/>
          <w:b/>
          <w:i/>
          <w:sz w:val="24"/>
          <w:szCs w:val="24"/>
        </w:rPr>
        <w:t xml:space="preserve"> </w:t>
      </w:r>
      <w:r w:rsidR="00D52E71" w:rsidRPr="004A2268">
        <w:rPr>
          <w:rFonts w:ascii="Verdana" w:hAnsi="Verdana"/>
          <w:b/>
          <w:i/>
          <w:sz w:val="24"/>
          <w:szCs w:val="24"/>
        </w:rPr>
        <w:t>Alcohol Related Harms</w:t>
      </w:r>
    </w:p>
    <w:p w:rsidR="00FD277F" w:rsidRDefault="00FD277F" w:rsidP="00FD277F">
      <w:pPr>
        <w:pStyle w:val="NoSpacing"/>
        <w:rPr>
          <w:rFonts w:ascii="Verdana" w:hAnsi="Verdana"/>
          <w:sz w:val="28"/>
          <w:szCs w:val="28"/>
        </w:rPr>
      </w:pPr>
    </w:p>
    <w:p w:rsidR="00D52E71" w:rsidRDefault="00D52E71" w:rsidP="00D52E71">
      <w:pPr>
        <w:pStyle w:val="NoSpacing"/>
        <w:rPr>
          <w:rFonts w:ascii="Verdana" w:hAnsi="Verdana"/>
          <w:sz w:val="20"/>
          <w:szCs w:val="20"/>
        </w:rPr>
      </w:pPr>
      <w:r w:rsidRPr="00977F96">
        <w:rPr>
          <w:rFonts w:ascii="Verdana" w:hAnsi="Verdana"/>
          <w:sz w:val="20"/>
          <w:szCs w:val="20"/>
        </w:rPr>
        <w:t xml:space="preserve">In </w:t>
      </w:r>
      <w:r w:rsidRPr="00977F96">
        <w:rPr>
          <w:rFonts w:ascii="Verdana" w:hAnsi="Verdana"/>
          <w:i/>
          <w:sz w:val="20"/>
          <w:szCs w:val="20"/>
        </w:rPr>
        <w:t>Effectiveness of Policies Restricting Hours of Alcohol Sales in Preventing Excessive Alcohol Consumption and Related Harms</w:t>
      </w:r>
      <w:r w:rsidRPr="00977F96">
        <w:rPr>
          <w:rFonts w:ascii="Verdana" w:hAnsi="Verdana"/>
          <w:sz w:val="20"/>
          <w:szCs w:val="20"/>
        </w:rPr>
        <w:t xml:space="preserve">, a team of researchers reviewed several studies to assess the effects of increasing hours of sale in on-premises settings (where consumption occurs at the place of purchase) in </w:t>
      </w:r>
      <w:r w:rsidRPr="00EC622C">
        <w:rPr>
          <w:rFonts w:ascii="Verdana" w:hAnsi="Verdana"/>
          <w:noProof/>
          <w:sz w:val="20"/>
          <w:szCs w:val="20"/>
        </w:rPr>
        <w:t>high</w:t>
      </w:r>
      <w:r w:rsidR="00EC622C">
        <w:rPr>
          <w:rFonts w:ascii="Verdana" w:hAnsi="Verdana"/>
          <w:noProof/>
          <w:sz w:val="20"/>
          <w:szCs w:val="20"/>
        </w:rPr>
        <w:t>-</w:t>
      </w:r>
      <w:r w:rsidRPr="00EC622C">
        <w:rPr>
          <w:rFonts w:ascii="Verdana" w:hAnsi="Verdana"/>
          <w:noProof/>
          <w:sz w:val="20"/>
          <w:szCs w:val="20"/>
        </w:rPr>
        <w:t>income</w:t>
      </w:r>
      <w:r w:rsidRPr="00977F96">
        <w:rPr>
          <w:rFonts w:ascii="Verdana" w:hAnsi="Verdana"/>
          <w:sz w:val="20"/>
          <w:szCs w:val="20"/>
        </w:rPr>
        <w:t xml:space="preserve"> nations. According to their findings, there was sufficient evidence in ten qualifying studies to conclude that increasing hours of sale by 2 or more hours does increase alcohol related harms. Therefore, disallowing extension of hours of alcohol sales by 2 hours or more should be expected to prevent alcohol related problems. </w:t>
      </w:r>
    </w:p>
    <w:p w:rsidR="008B06F9" w:rsidRDefault="008B06F9" w:rsidP="00D52E71">
      <w:pPr>
        <w:pStyle w:val="NoSpacing"/>
        <w:rPr>
          <w:rFonts w:ascii="Verdana" w:hAnsi="Verdana"/>
          <w:sz w:val="20"/>
          <w:szCs w:val="20"/>
        </w:rPr>
      </w:pPr>
    </w:p>
    <w:p w:rsidR="00D52E71" w:rsidRDefault="00D52E71" w:rsidP="00D52E71">
      <w:pPr>
        <w:pStyle w:val="NoSpacing"/>
        <w:rPr>
          <w:rStyle w:val="citationtext"/>
          <w:rFonts w:ascii="Verdana" w:hAnsi="Verdana"/>
          <w:sz w:val="20"/>
          <w:szCs w:val="20"/>
        </w:rPr>
      </w:pPr>
      <w:r w:rsidRPr="00977F96">
        <w:rPr>
          <w:rFonts w:ascii="Verdana" w:hAnsi="Verdana"/>
          <w:b/>
          <w:sz w:val="20"/>
          <w:szCs w:val="20"/>
        </w:rPr>
        <w:t>Source:</w:t>
      </w:r>
      <w:r w:rsidRPr="00977F96">
        <w:rPr>
          <w:rFonts w:ascii="Verdana" w:hAnsi="Verdana"/>
          <w:sz w:val="20"/>
          <w:szCs w:val="20"/>
        </w:rPr>
        <w:t xml:space="preserve"> </w:t>
      </w:r>
      <w:r w:rsidRPr="008B06F9">
        <w:rPr>
          <w:rStyle w:val="citationtext"/>
          <w:rFonts w:ascii="Verdana" w:hAnsi="Verdana"/>
          <w:sz w:val="18"/>
          <w:szCs w:val="18"/>
        </w:rPr>
        <w:t xml:space="preserve">Cook, Jennifer Middleton. “Effectiveness of Policies Restricting Hours of Alcohol Sales in Preventing Excessive Alcohol Consumption and Related Harms.” </w:t>
      </w:r>
      <w:r w:rsidRPr="008B06F9">
        <w:rPr>
          <w:rStyle w:val="citationtext"/>
          <w:rFonts w:ascii="Verdana" w:hAnsi="Verdana"/>
          <w:i/>
          <w:iCs/>
          <w:sz w:val="18"/>
          <w:szCs w:val="18"/>
        </w:rPr>
        <w:t>American Journal of Preventive Medicine</w:t>
      </w:r>
      <w:r w:rsidRPr="008B06F9">
        <w:rPr>
          <w:rStyle w:val="citationtext"/>
          <w:rFonts w:ascii="Verdana" w:hAnsi="Verdana"/>
          <w:sz w:val="18"/>
          <w:szCs w:val="18"/>
        </w:rPr>
        <w:t xml:space="preserve">, </w:t>
      </w:r>
      <w:hyperlink r:id="rId6" w:history="1">
        <w:r w:rsidRPr="008B06F9">
          <w:rPr>
            <w:rStyle w:val="Hyperlink"/>
            <w:rFonts w:ascii="Verdana" w:hAnsi="Verdana"/>
            <w:sz w:val="18"/>
            <w:szCs w:val="18"/>
          </w:rPr>
          <w:t>www.ajpmonline.org/article/S0749-3797(10)00532-5/fulltext?cc=y</w:t>
        </w:r>
      </w:hyperlink>
      <w:r w:rsidRPr="008B06F9">
        <w:rPr>
          <w:rStyle w:val="citationtext"/>
          <w:rFonts w:ascii="Verdana" w:hAnsi="Verdana"/>
          <w:sz w:val="18"/>
          <w:szCs w:val="18"/>
        </w:rPr>
        <w:t>=.</w:t>
      </w:r>
      <w:r w:rsidR="00535E3E" w:rsidRPr="008B06F9">
        <w:rPr>
          <w:rStyle w:val="citationtext"/>
          <w:rFonts w:ascii="Verdana" w:hAnsi="Verdana"/>
          <w:sz w:val="18"/>
          <w:szCs w:val="18"/>
        </w:rPr>
        <w:t xml:space="preserve"> (2010)</w:t>
      </w:r>
    </w:p>
    <w:p w:rsidR="00E567B7" w:rsidRDefault="00E567B7" w:rsidP="00D52E71">
      <w:pPr>
        <w:pStyle w:val="NoSpacing"/>
        <w:rPr>
          <w:rStyle w:val="citationtext"/>
          <w:rFonts w:ascii="Verdana" w:hAnsi="Verdana"/>
          <w:sz w:val="20"/>
          <w:szCs w:val="20"/>
        </w:rPr>
      </w:pPr>
    </w:p>
    <w:p w:rsidR="00E567B7" w:rsidRDefault="00E567B7" w:rsidP="00D52E71">
      <w:pPr>
        <w:pStyle w:val="NoSpacing"/>
        <w:rPr>
          <w:rStyle w:val="citationtext"/>
          <w:rFonts w:ascii="Verdana" w:hAnsi="Verdana"/>
          <w:sz w:val="20"/>
          <w:szCs w:val="20"/>
        </w:rPr>
      </w:pPr>
      <w:r w:rsidRPr="004A2268">
        <w:rPr>
          <w:rStyle w:val="citationtext"/>
          <w:rFonts w:ascii="Verdana" w:hAnsi="Verdana"/>
          <w:b/>
          <w:sz w:val="20"/>
          <w:szCs w:val="20"/>
        </w:rPr>
        <w:t>Note:</w:t>
      </w:r>
      <w:r>
        <w:rPr>
          <w:rStyle w:val="citationtext"/>
          <w:rFonts w:ascii="Verdana" w:hAnsi="Verdana"/>
          <w:sz w:val="20"/>
          <w:szCs w:val="20"/>
        </w:rPr>
        <w:t xml:space="preserve"> North Carolina’s Brunch Bill allows for both on-premises sales (where consumption occurs at the place of purchase</w:t>
      </w:r>
      <w:r w:rsidR="004A2268">
        <w:rPr>
          <w:rStyle w:val="citationtext"/>
          <w:rFonts w:ascii="Verdana" w:hAnsi="Verdana"/>
          <w:sz w:val="20"/>
          <w:szCs w:val="20"/>
        </w:rPr>
        <w:t xml:space="preserve">, </w:t>
      </w:r>
      <w:proofErr w:type="spellStart"/>
      <w:r w:rsidR="004A2268">
        <w:rPr>
          <w:rStyle w:val="citationtext"/>
          <w:rFonts w:ascii="Verdana" w:hAnsi="Verdana"/>
          <w:sz w:val="20"/>
          <w:szCs w:val="20"/>
        </w:rPr>
        <w:t>ie</w:t>
      </w:r>
      <w:proofErr w:type="spellEnd"/>
      <w:r w:rsidR="004A2268">
        <w:rPr>
          <w:rStyle w:val="citationtext"/>
          <w:rFonts w:ascii="Verdana" w:hAnsi="Verdana"/>
          <w:sz w:val="20"/>
          <w:szCs w:val="20"/>
        </w:rPr>
        <w:t xml:space="preserve">. </w:t>
      </w:r>
      <w:r w:rsidR="004A2268" w:rsidRPr="00EC622C">
        <w:rPr>
          <w:rStyle w:val="citationtext"/>
          <w:rFonts w:ascii="Verdana" w:hAnsi="Verdana"/>
          <w:noProof/>
          <w:sz w:val="20"/>
          <w:szCs w:val="20"/>
        </w:rPr>
        <w:t>bars</w:t>
      </w:r>
      <w:r w:rsidR="00EC622C">
        <w:rPr>
          <w:rStyle w:val="citationtext"/>
          <w:rFonts w:ascii="Verdana" w:hAnsi="Verdana"/>
          <w:noProof/>
          <w:sz w:val="20"/>
          <w:szCs w:val="20"/>
        </w:rPr>
        <w:t>,</w:t>
      </w:r>
      <w:r w:rsidR="004A2268">
        <w:rPr>
          <w:rStyle w:val="citationtext"/>
          <w:rFonts w:ascii="Verdana" w:hAnsi="Verdana"/>
          <w:sz w:val="20"/>
          <w:szCs w:val="20"/>
        </w:rPr>
        <w:t xml:space="preserve"> and restaurants</w:t>
      </w:r>
      <w:r>
        <w:rPr>
          <w:rStyle w:val="citationtext"/>
          <w:rFonts w:ascii="Verdana" w:hAnsi="Verdana"/>
          <w:sz w:val="20"/>
          <w:szCs w:val="20"/>
        </w:rPr>
        <w:t>) and off-premises sales (consumption is not allowe</w:t>
      </w:r>
      <w:r w:rsidR="009E2F29">
        <w:rPr>
          <w:rStyle w:val="citationtext"/>
          <w:rFonts w:ascii="Verdana" w:hAnsi="Verdana"/>
          <w:sz w:val="20"/>
          <w:szCs w:val="20"/>
        </w:rPr>
        <w:t>d on the premises</w:t>
      </w:r>
      <w:r w:rsidR="004A2268">
        <w:rPr>
          <w:rStyle w:val="citationtext"/>
          <w:rFonts w:ascii="Verdana" w:hAnsi="Verdana"/>
          <w:sz w:val="20"/>
          <w:szCs w:val="20"/>
        </w:rPr>
        <w:t xml:space="preserve">, </w:t>
      </w:r>
      <w:proofErr w:type="spellStart"/>
      <w:r w:rsidR="004A2268">
        <w:rPr>
          <w:rStyle w:val="citationtext"/>
          <w:rFonts w:ascii="Verdana" w:hAnsi="Verdana"/>
          <w:sz w:val="20"/>
          <w:szCs w:val="20"/>
        </w:rPr>
        <w:t>ie</w:t>
      </w:r>
      <w:proofErr w:type="spellEnd"/>
      <w:r w:rsidR="004A2268">
        <w:rPr>
          <w:rStyle w:val="citationtext"/>
          <w:rFonts w:ascii="Verdana" w:hAnsi="Verdana"/>
          <w:sz w:val="20"/>
          <w:szCs w:val="20"/>
        </w:rPr>
        <w:t>. grocery and convenience stores</w:t>
      </w:r>
      <w:r w:rsidR="009E2F29">
        <w:rPr>
          <w:rStyle w:val="citationtext"/>
          <w:rFonts w:ascii="Verdana" w:hAnsi="Verdana"/>
          <w:sz w:val="20"/>
          <w:szCs w:val="20"/>
        </w:rPr>
        <w:t xml:space="preserve">), </w:t>
      </w:r>
      <w:r w:rsidR="004A2268">
        <w:rPr>
          <w:rStyle w:val="citationtext"/>
          <w:rFonts w:ascii="Verdana" w:hAnsi="Verdana"/>
          <w:sz w:val="20"/>
          <w:szCs w:val="20"/>
        </w:rPr>
        <w:t xml:space="preserve">which compounds the </w:t>
      </w:r>
      <w:r w:rsidR="00EC622C">
        <w:rPr>
          <w:rStyle w:val="citationtext"/>
          <w:rFonts w:ascii="Verdana" w:hAnsi="Verdana"/>
          <w:sz w:val="20"/>
          <w:szCs w:val="20"/>
        </w:rPr>
        <w:t xml:space="preserve">negative </w:t>
      </w:r>
      <w:r w:rsidR="004A2268">
        <w:rPr>
          <w:rStyle w:val="citationtext"/>
          <w:rFonts w:ascii="Verdana" w:hAnsi="Verdana"/>
          <w:sz w:val="20"/>
          <w:szCs w:val="20"/>
        </w:rPr>
        <w:t>effect</w:t>
      </w:r>
      <w:r>
        <w:rPr>
          <w:rStyle w:val="citationtext"/>
          <w:rFonts w:ascii="Verdana" w:hAnsi="Verdana"/>
          <w:sz w:val="20"/>
          <w:szCs w:val="20"/>
        </w:rPr>
        <w:t>.</w:t>
      </w:r>
    </w:p>
    <w:p w:rsidR="00D52E71" w:rsidRDefault="00D52E71" w:rsidP="00D52E71">
      <w:pPr>
        <w:pStyle w:val="NoSpacing"/>
        <w:rPr>
          <w:rStyle w:val="citationtext"/>
          <w:rFonts w:ascii="Verdana" w:hAnsi="Verdana"/>
          <w:sz w:val="20"/>
          <w:szCs w:val="20"/>
        </w:rPr>
      </w:pPr>
    </w:p>
    <w:p w:rsidR="00D52E71" w:rsidRPr="008B06F9" w:rsidRDefault="00D52E71" w:rsidP="00D52E71">
      <w:pPr>
        <w:pStyle w:val="NoSpacing"/>
        <w:jc w:val="center"/>
        <w:rPr>
          <w:rStyle w:val="citationtext"/>
          <w:rFonts w:ascii="Verdana" w:hAnsi="Verdana"/>
          <w:b/>
          <w:sz w:val="20"/>
          <w:szCs w:val="20"/>
        </w:rPr>
      </w:pPr>
      <w:r w:rsidRPr="008B06F9">
        <w:rPr>
          <w:rStyle w:val="citationtext"/>
          <w:rFonts w:ascii="Verdana" w:hAnsi="Verdana"/>
          <w:b/>
          <w:sz w:val="20"/>
          <w:szCs w:val="20"/>
        </w:rPr>
        <w:t xml:space="preserve">*******   </w:t>
      </w:r>
    </w:p>
    <w:p w:rsidR="00D52E71" w:rsidRDefault="00D52E71" w:rsidP="00D52E71">
      <w:pPr>
        <w:pStyle w:val="NoSpacing"/>
        <w:rPr>
          <w:rStyle w:val="citationtext"/>
          <w:rFonts w:ascii="Verdana" w:hAnsi="Verdana"/>
          <w:sz w:val="20"/>
          <w:szCs w:val="20"/>
        </w:rPr>
      </w:pPr>
    </w:p>
    <w:p w:rsidR="005B1772" w:rsidRPr="002A7C2C" w:rsidRDefault="005B1772" w:rsidP="005B1772">
      <w:pPr>
        <w:pStyle w:val="NoSpacing"/>
        <w:rPr>
          <w:rFonts w:ascii="Verdana" w:hAnsi="Verdana"/>
          <w:sz w:val="20"/>
          <w:szCs w:val="20"/>
        </w:rPr>
      </w:pPr>
      <w:r w:rsidRPr="002A7C2C">
        <w:rPr>
          <w:rFonts w:ascii="Verdana" w:eastAsia="Times New Roman" w:hAnsi="Verdana" w:cs="Times New Roman"/>
          <w:sz w:val="20"/>
          <w:szCs w:val="20"/>
        </w:rPr>
        <w:lastRenderedPageBreak/>
        <w:t xml:space="preserve">The “Community Preventive Services Task Force,” is </w:t>
      </w:r>
      <w:r w:rsidRPr="002A7C2C">
        <w:rPr>
          <w:rFonts w:ascii="Verdana" w:hAnsi="Verdana"/>
          <w:sz w:val="20"/>
          <w:szCs w:val="20"/>
        </w:rPr>
        <w:t xml:space="preserve">an “independent, nonfederal, unpaid panel of public health and prevention experts that provides evidence-based findings and recommendations about community preventive services, programs, and policies to improve </w:t>
      </w:r>
      <w:r w:rsidR="00C00534">
        <w:rPr>
          <w:noProof/>
        </w:rPr>
        <w:drawing>
          <wp:anchor distT="0" distB="0" distL="114300" distR="114300" simplePos="0" relativeHeight="251659264" behindDoc="0" locked="0" layoutInCell="1" allowOverlap="1" wp14:anchorId="7A9F1000" wp14:editId="4335CB1B">
            <wp:simplePos x="0" y="0"/>
            <wp:positionH relativeFrom="column">
              <wp:posOffset>2619375</wp:posOffset>
            </wp:positionH>
            <wp:positionV relativeFrom="paragraph">
              <wp:posOffset>60960</wp:posOffset>
            </wp:positionV>
            <wp:extent cx="3477895" cy="2311400"/>
            <wp:effectExtent l="0" t="0" r="8255" b="0"/>
            <wp:wrapSquare wrapText="bothSides"/>
            <wp:docPr id="2" name="Picture 2" descr="C:\Users\Mark\Downloads\iStock-182747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ownloads\iStock-1827474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7895" cy="231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C2C">
        <w:rPr>
          <w:rFonts w:ascii="Verdana" w:hAnsi="Verdana"/>
          <w:sz w:val="20"/>
          <w:szCs w:val="20"/>
        </w:rPr>
        <w:t xml:space="preserve">health.” </w:t>
      </w:r>
      <w:r w:rsidRPr="00EC622C">
        <w:rPr>
          <w:rFonts w:ascii="Verdana" w:hAnsi="Verdana"/>
          <w:noProof/>
          <w:sz w:val="20"/>
          <w:szCs w:val="20"/>
        </w:rPr>
        <w:t>It</w:t>
      </w:r>
      <w:r w:rsidR="00EC622C">
        <w:rPr>
          <w:rFonts w:ascii="Verdana" w:hAnsi="Verdana"/>
          <w:noProof/>
          <w:sz w:val="20"/>
          <w:szCs w:val="20"/>
        </w:rPr>
        <w:t>'</w:t>
      </w:r>
      <w:r w:rsidRPr="00EC622C">
        <w:rPr>
          <w:rFonts w:ascii="Verdana" w:hAnsi="Verdana"/>
          <w:noProof/>
          <w:sz w:val="20"/>
          <w:szCs w:val="20"/>
        </w:rPr>
        <w:t>s</w:t>
      </w:r>
      <w:r w:rsidRPr="002A7C2C">
        <w:rPr>
          <w:rFonts w:ascii="Verdana" w:hAnsi="Verdana"/>
          <w:sz w:val="20"/>
          <w:szCs w:val="20"/>
        </w:rPr>
        <w:t xml:space="preserve"> 15 expert members, </w:t>
      </w:r>
      <w:r w:rsidR="005A5FB2" w:rsidRPr="002A7C2C">
        <w:rPr>
          <w:rFonts w:ascii="Verdana" w:hAnsi="Verdana"/>
          <w:sz w:val="20"/>
          <w:szCs w:val="20"/>
        </w:rPr>
        <w:t>who</w:t>
      </w:r>
      <w:r w:rsidRPr="002A7C2C">
        <w:rPr>
          <w:rFonts w:ascii="Verdana" w:hAnsi="Verdana"/>
          <w:sz w:val="20"/>
          <w:szCs w:val="20"/>
        </w:rPr>
        <w:t xml:space="preserve"> are appointed by the </w:t>
      </w:r>
      <w:r w:rsidRPr="002A7C2C">
        <w:rPr>
          <w:rFonts w:ascii="Verdana" w:hAnsi="Verdana"/>
          <w:i/>
          <w:sz w:val="20"/>
          <w:szCs w:val="20"/>
        </w:rPr>
        <w:t xml:space="preserve">Center for Disease </w:t>
      </w:r>
      <w:r w:rsidRPr="002A7C2C">
        <w:rPr>
          <w:rFonts w:ascii="Verdana" w:hAnsi="Verdana"/>
          <w:i/>
          <w:noProof/>
          <w:sz w:val="20"/>
          <w:szCs w:val="20"/>
        </w:rPr>
        <w:t>Control</w:t>
      </w:r>
      <w:r w:rsidRPr="002A7C2C">
        <w:rPr>
          <w:rFonts w:ascii="Verdana" w:hAnsi="Verdana"/>
          <w:noProof/>
          <w:sz w:val="20"/>
          <w:szCs w:val="20"/>
        </w:rPr>
        <w:t>, reported that “</w:t>
      </w:r>
      <w:r w:rsidRPr="002A7C2C">
        <w:rPr>
          <w:rFonts w:ascii="Verdana" w:hAnsi="Verdana"/>
          <w:sz w:val="20"/>
          <w:szCs w:val="20"/>
        </w:rPr>
        <w:t xml:space="preserve">increasing the number of hours and days when alcohol can be sold in bars, restaurants, and liquor stores </w:t>
      </w:r>
      <w:r w:rsidRPr="00EC622C">
        <w:rPr>
          <w:rFonts w:ascii="Verdana" w:hAnsi="Verdana"/>
          <w:noProof/>
          <w:sz w:val="20"/>
          <w:szCs w:val="20"/>
        </w:rPr>
        <w:t>lead</w:t>
      </w:r>
      <w:r w:rsidR="009019E5">
        <w:rPr>
          <w:rFonts w:ascii="Verdana" w:hAnsi="Verdana"/>
          <w:noProof/>
          <w:sz w:val="20"/>
          <w:szCs w:val="20"/>
        </w:rPr>
        <w:t>s</w:t>
      </w:r>
      <w:r w:rsidRPr="002A7C2C">
        <w:rPr>
          <w:rFonts w:ascii="Verdana" w:hAnsi="Verdana"/>
          <w:sz w:val="20"/>
          <w:szCs w:val="20"/>
        </w:rPr>
        <w:t xml:space="preserve"> to greater alcohol use and related harms, especially motor-vehicle crashes. National, state, and local policies that remove previously banned alcohol sales on weekend days (usually Sundays) or that increase the hours of sale by 2 or more hours contribute to excessive drinking and many dangerous outcomes, including driving after drinking and alcohol-related assault and injury.”</w:t>
      </w:r>
    </w:p>
    <w:p w:rsidR="005B1772" w:rsidRPr="002A7C2C" w:rsidRDefault="005B1772" w:rsidP="005B1772">
      <w:pPr>
        <w:pStyle w:val="NoSpacing"/>
        <w:rPr>
          <w:rFonts w:ascii="Verdana" w:hAnsi="Verdana"/>
          <w:sz w:val="20"/>
          <w:szCs w:val="20"/>
        </w:rPr>
      </w:pPr>
    </w:p>
    <w:p w:rsidR="005B1772" w:rsidRPr="002A7C2C" w:rsidRDefault="005B1772" w:rsidP="005B1772">
      <w:pPr>
        <w:pStyle w:val="NoSpacing"/>
        <w:rPr>
          <w:rFonts w:ascii="Verdana" w:hAnsi="Verdana"/>
          <w:sz w:val="20"/>
          <w:szCs w:val="20"/>
        </w:rPr>
      </w:pPr>
      <w:r w:rsidRPr="002A7C2C">
        <w:rPr>
          <w:rFonts w:ascii="Verdana" w:hAnsi="Verdana"/>
          <w:sz w:val="20"/>
          <w:szCs w:val="20"/>
        </w:rPr>
        <w:t>The Task Force recommended “maintaining limits on the days or hours during which alcohol can legally be sold, based upon a state-of-the-art systematic review process of all available studies on the topic.”</w:t>
      </w:r>
      <w:r w:rsidR="004A2268">
        <w:rPr>
          <w:rFonts w:ascii="Verdana" w:hAnsi="Verdana"/>
          <w:sz w:val="20"/>
          <w:szCs w:val="20"/>
        </w:rPr>
        <w:t xml:space="preserve"> They further stated</w:t>
      </w:r>
      <w:r>
        <w:rPr>
          <w:rFonts w:ascii="Verdana" w:hAnsi="Verdana"/>
          <w:sz w:val="20"/>
          <w:szCs w:val="20"/>
        </w:rPr>
        <w:t xml:space="preserve">, </w:t>
      </w:r>
      <w:r w:rsidRPr="002A7C2C">
        <w:rPr>
          <w:rFonts w:ascii="Verdana" w:hAnsi="Verdana"/>
          <w:sz w:val="20"/>
          <w:szCs w:val="20"/>
        </w:rPr>
        <w:t>“Laws and policies regulating the availability of alcohol, including limits on the number of days of the week or hours when alcoholic beverages can be sold, are effective public health strategies to prevent the harms tha</w:t>
      </w:r>
      <w:r>
        <w:rPr>
          <w:rFonts w:ascii="Verdana" w:hAnsi="Verdana"/>
          <w:sz w:val="20"/>
          <w:szCs w:val="20"/>
        </w:rPr>
        <w:t>t result from drinking too much.”</w:t>
      </w:r>
    </w:p>
    <w:p w:rsidR="00D52E71" w:rsidRDefault="00D52E71" w:rsidP="00D52E71">
      <w:pPr>
        <w:pStyle w:val="NoSpacing"/>
        <w:rPr>
          <w:rStyle w:val="citationtext"/>
          <w:rFonts w:ascii="Verdana" w:hAnsi="Verdana"/>
          <w:sz w:val="20"/>
          <w:szCs w:val="20"/>
        </w:rPr>
      </w:pPr>
    </w:p>
    <w:p w:rsidR="009F680A" w:rsidRDefault="009F680A" w:rsidP="00D52E71">
      <w:pPr>
        <w:pStyle w:val="NoSpacing"/>
        <w:rPr>
          <w:rStyle w:val="citationtext"/>
          <w:rFonts w:ascii="Verdana" w:hAnsi="Verdana"/>
          <w:sz w:val="18"/>
          <w:szCs w:val="18"/>
        </w:rPr>
      </w:pPr>
      <w:r w:rsidRPr="008B06F9">
        <w:rPr>
          <w:rStyle w:val="citationtext"/>
          <w:rFonts w:ascii="Verdana" w:hAnsi="Verdana"/>
          <w:b/>
          <w:sz w:val="20"/>
          <w:szCs w:val="20"/>
        </w:rPr>
        <w:t>Source:</w:t>
      </w:r>
      <w:r>
        <w:rPr>
          <w:rStyle w:val="citationtext"/>
          <w:rFonts w:ascii="Verdana" w:hAnsi="Verdana"/>
          <w:sz w:val="20"/>
          <w:szCs w:val="20"/>
        </w:rPr>
        <w:t xml:space="preserve"> </w:t>
      </w:r>
      <w:r w:rsidRPr="008B06F9">
        <w:rPr>
          <w:rStyle w:val="citationtext"/>
          <w:rFonts w:ascii="Verdana" w:hAnsi="Verdana"/>
          <w:sz w:val="18"/>
          <w:szCs w:val="18"/>
        </w:rPr>
        <w:t xml:space="preserve">“Alcohol – Excessive Consumption: Maintaining Limits on Days of Sale.” </w:t>
      </w:r>
      <w:r w:rsidRPr="008B06F9">
        <w:rPr>
          <w:rStyle w:val="citationtext"/>
          <w:rFonts w:ascii="Verdana" w:hAnsi="Verdana"/>
          <w:i/>
          <w:iCs/>
          <w:sz w:val="18"/>
          <w:szCs w:val="18"/>
        </w:rPr>
        <w:t>The Community Guide</w:t>
      </w:r>
      <w:r w:rsidRPr="008B06F9">
        <w:rPr>
          <w:rStyle w:val="citationtext"/>
          <w:rFonts w:ascii="Verdana" w:hAnsi="Verdana"/>
          <w:sz w:val="18"/>
          <w:szCs w:val="18"/>
        </w:rPr>
        <w:t>.</w:t>
      </w:r>
      <w:r w:rsidR="008B06F9" w:rsidRPr="008B06F9">
        <w:rPr>
          <w:rStyle w:val="citationtext"/>
          <w:rFonts w:ascii="Verdana" w:hAnsi="Verdana"/>
          <w:sz w:val="18"/>
          <w:szCs w:val="18"/>
        </w:rPr>
        <w:t xml:space="preserve"> </w:t>
      </w:r>
      <w:r w:rsidRPr="008B06F9">
        <w:rPr>
          <w:rStyle w:val="citationtext"/>
          <w:rFonts w:ascii="Verdana" w:hAnsi="Verdana"/>
          <w:sz w:val="18"/>
          <w:szCs w:val="18"/>
        </w:rPr>
        <w:t xml:space="preserve">“Media Advisory.” </w:t>
      </w:r>
      <w:r w:rsidRPr="008B06F9">
        <w:rPr>
          <w:rStyle w:val="citationtext"/>
          <w:rFonts w:ascii="Verdana" w:hAnsi="Verdana"/>
          <w:i/>
          <w:iCs/>
          <w:sz w:val="18"/>
          <w:szCs w:val="18"/>
        </w:rPr>
        <w:t>Centers for Disease Control and Prevention</w:t>
      </w:r>
      <w:r w:rsidRPr="008B06F9">
        <w:rPr>
          <w:rStyle w:val="citationtext"/>
          <w:rFonts w:ascii="Verdana" w:hAnsi="Verdana"/>
          <w:sz w:val="18"/>
          <w:szCs w:val="18"/>
        </w:rPr>
        <w:t xml:space="preserve">, Centers for Disease Control and Prevention, 10 Nov. 2010, </w:t>
      </w:r>
      <w:hyperlink r:id="rId8" w:history="1">
        <w:r w:rsidR="008B06F9" w:rsidRPr="00B479B1">
          <w:rPr>
            <w:rStyle w:val="Hyperlink"/>
            <w:rFonts w:ascii="Verdana" w:hAnsi="Verdana"/>
            <w:sz w:val="18"/>
            <w:szCs w:val="18"/>
          </w:rPr>
          <w:t>www.cdc.gov/media/pressrel/2010/a101110.html</w:t>
        </w:r>
      </w:hyperlink>
      <w:r w:rsidRPr="008B06F9">
        <w:rPr>
          <w:rStyle w:val="citationtext"/>
          <w:rFonts w:ascii="Verdana" w:hAnsi="Verdana"/>
          <w:sz w:val="18"/>
          <w:szCs w:val="18"/>
        </w:rPr>
        <w:t>.</w:t>
      </w:r>
    </w:p>
    <w:p w:rsidR="008B06F9" w:rsidRDefault="008B06F9" w:rsidP="00D52E71">
      <w:pPr>
        <w:pStyle w:val="NoSpacing"/>
        <w:rPr>
          <w:rStyle w:val="citationtext"/>
          <w:rFonts w:ascii="Verdana" w:hAnsi="Verdana"/>
          <w:sz w:val="18"/>
          <w:szCs w:val="18"/>
        </w:rPr>
      </w:pPr>
    </w:p>
    <w:p w:rsidR="008B06F9" w:rsidRPr="00FF069E" w:rsidRDefault="008B06F9" w:rsidP="008B06F9">
      <w:pPr>
        <w:pStyle w:val="NoSpacing"/>
        <w:jc w:val="center"/>
        <w:rPr>
          <w:rStyle w:val="citationtext"/>
          <w:rFonts w:ascii="Verdana" w:hAnsi="Verdana"/>
          <w:b/>
          <w:sz w:val="18"/>
          <w:szCs w:val="18"/>
        </w:rPr>
      </w:pPr>
      <w:r w:rsidRPr="00FF069E">
        <w:rPr>
          <w:rStyle w:val="citationtext"/>
          <w:rFonts w:ascii="Verdana" w:hAnsi="Verdana"/>
          <w:b/>
          <w:sz w:val="18"/>
          <w:szCs w:val="18"/>
        </w:rPr>
        <w:t xml:space="preserve">*******   </w:t>
      </w:r>
    </w:p>
    <w:p w:rsidR="008B06F9" w:rsidRDefault="008B06F9" w:rsidP="008B06F9">
      <w:pPr>
        <w:pStyle w:val="NoSpacing"/>
        <w:jc w:val="center"/>
        <w:rPr>
          <w:rStyle w:val="citationtext"/>
          <w:rFonts w:ascii="Verdana" w:hAnsi="Verdana"/>
          <w:sz w:val="18"/>
          <w:szCs w:val="18"/>
        </w:rPr>
      </w:pPr>
    </w:p>
    <w:p w:rsidR="005A5FB2" w:rsidRDefault="008B06F9" w:rsidP="008B06F9">
      <w:pPr>
        <w:spacing w:after="0" w:line="240" w:lineRule="auto"/>
        <w:rPr>
          <w:rFonts w:ascii="Verdana" w:hAnsi="Verdana"/>
          <w:sz w:val="20"/>
          <w:szCs w:val="20"/>
        </w:rPr>
      </w:pPr>
      <w:r w:rsidRPr="005A5FB2">
        <w:rPr>
          <w:rFonts w:ascii="Verdana" w:eastAsia="Times New Roman" w:hAnsi="Verdana" w:cs="Times New Roman"/>
          <w:sz w:val="20"/>
          <w:szCs w:val="20"/>
        </w:rPr>
        <w:t xml:space="preserve">According to a study titled, </w:t>
      </w:r>
      <w:r w:rsidRPr="005A5FB2">
        <w:rPr>
          <w:rFonts w:ascii="Verdana" w:eastAsia="Times New Roman" w:hAnsi="Verdana" w:cs="Times New Roman"/>
          <w:i/>
          <w:sz w:val="20"/>
          <w:szCs w:val="20"/>
        </w:rPr>
        <w:t>Legalization of Sunday Alcohol Sales and Alcohol Consumption in the United States</w:t>
      </w:r>
      <w:r w:rsidRPr="005A5FB2">
        <w:rPr>
          <w:rFonts w:ascii="Verdana" w:eastAsia="Times New Roman" w:hAnsi="Verdana" w:cs="Times New Roman"/>
          <w:sz w:val="20"/>
          <w:szCs w:val="20"/>
        </w:rPr>
        <w:t xml:space="preserve">, by Baris K. </w:t>
      </w:r>
      <w:r w:rsidRPr="00EC622C">
        <w:rPr>
          <w:rFonts w:ascii="Verdana" w:eastAsia="Times New Roman" w:hAnsi="Verdana" w:cs="Times New Roman"/>
          <w:noProof/>
          <w:sz w:val="20"/>
          <w:szCs w:val="20"/>
        </w:rPr>
        <w:t>Y</w:t>
      </w:r>
      <w:r w:rsidR="009019E5">
        <w:rPr>
          <w:rFonts w:ascii="Verdana" w:eastAsia="Times New Roman" w:hAnsi="Verdana" w:cs="Times New Roman"/>
          <w:noProof/>
          <w:sz w:val="20"/>
          <w:szCs w:val="20"/>
        </w:rPr>
        <w:t>ö</w:t>
      </w:r>
      <w:r w:rsidRPr="00EC622C">
        <w:rPr>
          <w:rFonts w:ascii="Verdana" w:eastAsia="Times New Roman" w:hAnsi="Verdana" w:cs="Times New Roman"/>
          <w:noProof/>
          <w:sz w:val="20"/>
          <w:szCs w:val="20"/>
        </w:rPr>
        <w:t>r</w:t>
      </w:r>
      <w:r w:rsidR="009019E5">
        <w:rPr>
          <w:rFonts w:ascii="Verdana" w:eastAsia="Times New Roman" w:hAnsi="Verdana" w:cs="Times New Roman"/>
          <w:noProof/>
          <w:sz w:val="20"/>
          <w:szCs w:val="20"/>
        </w:rPr>
        <w:t>ϋ</w:t>
      </w:r>
      <w:r w:rsidRPr="00EC622C">
        <w:rPr>
          <w:rFonts w:ascii="Verdana" w:eastAsia="Times New Roman" w:hAnsi="Verdana" w:cs="Times New Roman"/>
          <w:noProof/>
          <w:sz w:val="20"/>
          <w:szCs w:val="20"/>
        </w:rPr>
        <w:t>k</w:t>
      </w:r>
      <w:r w:rsidR="00363B5B" w:rsidRPr="005A5FB2">
        <w:rPr>
          <w:rFonts w:ascii="Verdana" w:eastAsia="Times New Roman" w:hAnsi="Verdana" w:cs="Times New Roman"/>
          <w:sz w:val="20"/>
          <w:szCs w:val="20"/>
        </w:rPr>
        <w:t>, t</w:t>
      </w:r>
      <w:r w:rsidR="00363B5B" w:rsidRPr="005A5FB2">
        <w:rPr>
          <w:rFonts w:ascii="Verdana" w:hAnsi="Verdana"/>
          <w:sz w:val="20"/>
          <w:szCs w:val="20"/>
        </w:rPr>
        <w:t>hree out of five states</w:t>
      </w:r>
      <w:r w:rsidR="005A5FB2" w:rsidRPr="005A5FB2">
        <w:rPr>
          <w:rFonts w:ascii="Verdana" w:hAnsi="Verdana"/>
          <w:sz w:val="20"/>
          <w:szCs w:val="20"/>
        </w:rPr>
        <w:t xml:space="preserve"> (Delaware, Pennsylvania, New Mexico, Massachusetts and Rhode Island)</w:t>
      </w:r>
      <w:r w:rsidR="004A2268">
        <w:rPr>
          <w:rFonts w:ascii="Verdana" w:hAnsi="Verdana"/>
          <w:sz w:val="20"/>
          <w:szCs w:val="20"/>
        </w:rPr>
        <w:t xml:space="preserve"> </w:t>
      </w:r>
      <w:r w:rsidR="00363B5B" w:rsidRPr="005A5FB2">
        <w:rPr>
          <w:rFonts w:ascii="Verdana" w:hAnsi="Verdana"/>
          <w:sz w:val="20"/>
          <w:szCs w:val="20"/>
        </w:rPr>
        <w:t>that repealed their laws restricting Sunday sale</w:t>
      </w:r>
      <w:r w:rsidR="005A5FB2" w:rsidRPr="005A5FB2">
        <w:rPr>
          <w:rFonts w:ascii="Verdana" w:hAnsi="Verdana"/>
          <w:sz w:val="20"/>
          <w:szCs w:val="20"/>
        </w:rPr>
        <w:t>s</w:t>
      </w:r>
      <w:r w:rsidR="00363B5B" w:rsidRPr="005A5FB2">
        <w:rPr>
          <w:rFonts w:ascii="Verdana" w:hAnsi="Verdana"/>
          <w:sz w:val="20"/>
          <w:szCs w:val="20"/>
        </w:rPr>
        <w:t xml:space="preserve"> of alcoholic beverages during 1990–2007, experienced significant increases in per capita alcohol consumption. </w:t>
      </w:r>
      <w:r w:rsidR="005A5FB2" w:rsidRPr="005A5FB2">
        <w:rPr>
          <w:rFonts w:ascii="Verdana" w:hAnsi="Verdana"/>
          <w:sz w:val="20"/>
          <w:szCs w:val="20"/>
        </w:rPr>
        <w:t>Delaware, Pennsylvania, and New Mexico experienced “significant increases,” while</w:t>
      </w:r>
      <w:r w:rsidR="005A5FB2">
        <w:rPr>
          <w:rFonts w:ascii="Verdana" w:hAnsi="Verdana"/>
          <w:sz w:val="20"/>
          <w:szCs w:val="20"/>
        </w:rPr>
        <w:t xml:space="preserve"> the effect on</w:t>
      </w:r>
      <w:r w:rsidR="005A5FB2" w:rsidRPr="005A5FB2">
        <w:rPr>
          <w:rFonts w:ascii="Verdana" w:hAnsi="Verdana"/>
          <w:sz w:val="20"/>
          <w:szCs w:val="20"/>
        </w:rPr>
        <w:t xml:space="preserve"> Massachusetts and Rhode Island appeared to be insignificant.  </w:t>
      </w:r>
      <w:r w:rsidR="004A2268">
        <w:rPr>
          <w:rFonts w:ascii="Verdana" w:hAnsi="Verdana"/>
          <w:sz w:val="20"/>
          <w:szCs w:val="20"/>
        </w:rPr>
        <w:t xml:space="preserve">The study concluded, </w:t>
      </w:r>
      <w:r w:rsidR="005A5FB2" w:rsidRPr="005A5FB2">
        <w:rPr>
          <w:rFonts w:ascii="Verdana" w:hAnsi="Verdana"/>
          <w:sz w:val="20"/>
          <w:szCs w:val="20"/>
        </w:rPr>
        <w:t>“</w:t>
      </w:r>
      <w:r w:rsidR="00363B5B" w:rsidRPr="005A5FB2">
        <w:rPr>
          <w:rFonts w:ascii="Verdana" w:hAnsi="Verdana"/>
          <w:sz w:val="20"/>
          <w:szCs w:val="20"/>
        </w:rPr>
        <w:t>This finding implies that increased alcohol availability leads to an increase in alcohol consumption.</w:t>
      </w:r>
      <w:r w:rsidR="005A5FB2" w:rsidRPr="005A5FB2">
        <w:rPr>
          <w:rFonts w:ascii="Verdana" w:hAnsi="Verdana"/>
          <w:sz w:val="20"/>
          <w:szCs w:val="20"/>
        </w:rPr>
        <w:t xml:space="preserve">” </w:t>
      </w:r>
    </w:p>
    <w:p w:rsidR="00E97847" w:rsidRDefault="00E97847" w:rsidP="008B06F9">
      <w:pPr>
        <w:spacing w:after="0" w:line="240" w:lineRule="auto"/>
        <w:rPr>
          <w:rFonts w:ascii="Verdana" w:hAnsi="Verdana"/>
          <w:sz w:val="20"/>
          <w:szCs w:val="20"/>
        </w:rPr>
      </w:pPr>
    </w:p>
    <w:p w:rsidR="00E97847" w:rsidRPr="00E97847" w:rsidRDefault="00E97847" w:rsidP="008B06F9">
      <w:pPr>
        <w:spacing w:after="0" w:line="240" w:lineRule="auto"/>
        <w:rPr>
          <w:rFonts w:ascii="Verdana" w:hAnsi="Verdana"/>
          <w:b/>
          <w:sz w:val="20"/>
          <w:szCs w:val="20"/>
        </w:rPr>
      </w:pPr>
      <w:r w:rsidRPr="00E97847">
        <w:rPr>
          <w:rFonts w:ascii="Verdana" w:hAnsi="Verdana"/>
          <w:b/>
          <w:sz w:val="20"/>
          <w:szCs w:val="20"/>
        </w:rPr>
        <w:t xml:space="preserve">Source: </w:t>
      </w:r>
      <w:r w:rsidRPr="00E97847">
        <w:rPr>
          <w:rStyle w:val="citationtext"/>
          <w:rFonts w:ascii="Verdana" w:hAnsi="Verdana"/>
          <w:sz w:val="18"/>
          <w:szCs w:val="18"/>
        </w:rPr>
        <w:t xml:space="preserve">BK, Yörük. “Legalization of Sunday Alcohol Sales and Alcohol Consumption in the United States.” </w:t>
      </w:r>
      <w:r w:rsidRPr="00E97847">
        <w:rPr>
          <w:rStyle w:val="citationtext"/>
          <w:rFonts w:ascii="Verdana" w:hAnsi="Verdana"/>
          <w:i/>
          <w:iCs/>
          <w:sz w:val="18"/>
          <w:szCs w:val="18"/>
        </w:rPr>
        <w:t>Addiction (Abingdon, England)</w:t>
      </w:r>
      <w:r w:rsidRPr="00E97847">
        <w:rPr>
          <w:rStyle w:val="citationtext"/>
          <w:rFonts w:ascii="Verdana" w:hAnsi="Verdana"/>
          <w:sz w:val="18"/>
          <w:szCs w:val="18"/>
        </w:rPr>
        <w:t>, europepmc.org/articles/PMC3947002.</w:t>
      </w:r>
    </w:p>
    <w:p w:rsidR="00363B5B" w:rsidRDefault="00363B5B" w:rsidP="008B06F9">
      <w:pPr>
        <w:spacing w:after="0" w:line="240" w:lineRule="auto"/>
        <w:rPr>
          <w:rFonts w:ascii="Verdana" w:eastAsia="Times New Roman" w:hAnsi="Verdana" w:cs="Times New Roman"/>
          <w:sz w:val="20"/>
          <w:szCs w:val="20"/>
        </w:rPr>
      </w:pPr>
    </w:p>
    <w:p w:rsidR="00E97847" w:rsidRPr="00FF069E" w:rsidRDefault="00E97847" w:rsidP="00E97847">
      <w:pPr>
        <w:spacing w:after="0" w:line="240" w:lineRule="auto"/>
        <w:jc w:val="center"/>
        <w:rPr>
          <w:rFonts w:ascii="Verdana" w:eastAsia="Times New Roman" w:hAnsi="Verdana" w:cs="Times New Roman"/>
          <w:b/>
          <w:sz w:val="20"/>
          <w:szCs w:val="20"/>
        </w:rPr>
      </w:pPr>
      <w:r w:rsidRPr="00FF069E">
        <w:rPr>
          <w:rFonts w:ascii="Verdana" w:eastAsia="Times New Roman" w:hAnsi="Verdana" w:cs="Times New Roman"/>
          <w:b/>
          <w:sz w:val="20"/>
          <w:szCs w:val="20"/>
        </w:rPr>
        <w:t>*******</w:t>
      </w:r>
    </w:p>
    <w:p w:rsidR="00363B5B" w:rsidRDefault="00363B5B" w:rsidP="008B06F9">
      <w:pPr>
        <w:spacing w:after="0" w:line="240" w:lineRule="auto"/>
        <w:rPr>
          <w:rFonts w:ascii="Verdana" w:eastAsia="Times New Roman" w:hAnsi="Verdana" w:cs="Times New Roman"/>
          <w:sz w:val="20"/>
          <w:szCs w:val="20"/>
        </w:rPr>
      </w:pPr>
    </w:p>
    <w:p w:rsidR="008B06F9" w:rsidRDefault="005A5FB2" w:rsidP="008B06F9">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 xml:space="preserve">The </w:t>
      </w:r>
      <w:r w:rsidR="008B06F9" w:rsidRPr="000F1641">
        <w:rPr>
          <w:rFonts w:ascii="Verdana" w:eastAsia="Times New Roman" w:hAnsi="Verdana" w:cs="Times New Roman"/>
          <w:sz w:val="20"/>
          <w:szCs w:val="20"/>
        </w:rPr>
        <w:t xml:space="preserve">“2004, 2006 and 2008 editions </w:t>
      </w:r>
      <w:r w:rsidR="008B06F9" w:rsidRPr="000F1641">
        <w:rPr>
          <w:rFonts w:ascii="Verdana" w:eastAsia="Times New Roman" w:hAnsi="Verdana" w:cs="Times New Roman"/>
          <w:noProof/>
          <w:sz w:val="20"/>
          <w:szCs w:val="20"/>
        </w:rPr>
        <w:t>of</w:t>
      </w:r>
      <w:r w:rsidR="008B06F9" w:rsidRPr="000F1641">
        <w:rPr>
          <w:rFonts w:ascii="Verdana" w:eastAsia="Times New Roman" w:hAnsi="Verdana" w:cs="Times New Roman"/>
          <w:sz w:val="20"/>
          <w:szCs w:val="20"/>
        </w:rPr>
        <w:t xml:space="preserve"> Georgia Behavioral Risk Factor Surveillance System (BRFSS) report</w:t>
      </w:r>
      <w:r w:rsidR="008B06F9">
        <w:rPr>
          <w:rFonts w:ascii="Verdana" w:eastAsia="Times New Roman" w:hAnsi="Verdana" w:cs="Times New Roman"/>
          <w:sz w:val="20"/>
          <w:szCs w:val="20"/>
        </w:rPr>
        <w:t>ed</w:t>
      </w:r>
      <w:r w:rsidR="008B06F9" w:rsidRPr="000F1641">
        <w:rPr>
          <w:rFonts w:ascii="Verdana" w:eastAsia="Times New Roman" w:hAnsi="Verdana" w:cs="Times New Roman"/>
          <w:sz w:val="20"/>
          <w:szCs w:val="20"/>
        </w:rPr>
        <w:t xml:space="preserve"> that driving under the influence (DUI) arrests on Sundays in Athens, Georgia, increased after Sunday sales of alcoholic beverages were allowed in restaurants.”</w:t>
      </w:r>
    </w:p>
    <w:p w:rsidR="005003E9" w:rsidRDefault="005003E9" w:rsidP="008B06F9">
      <w:pPr>
        <w:spacing w:after="0" w:line="240" w:lineRule="auto"/>
        <w:rPr>
          <w:rFonts w:ascii="Verdana" w:eastAsia="Times New Roman" w:hAnsi="Verdana" w:cs="Times New Roman"/>
          <w:sz w:val="20"/>
          <w:szCs w:val="20"/>
        </w:rPr>
      </w:pPr>
    </w:p>
    <w:p w:rsidR="00067AFD" w:rsidRDefault="005003E9" w:rsidP="005003E9">
      <w:pPr>
        <w:spacing w:after="0" w:line="240" w:lineRule="auto"/>
        <w:rPr>
          <w:rStyle w:val="citationtext"/>
          <w:rFonts w:ascii="Verdana" w:hAnsi="Verdana"/>
          <w:sz w:val="18"/>
          <w:szCs w:val="18"/>
        </w:rPr>
      </w:pPr>
      <w:r w:rsidRPr="005003E9">
        <w:rPr>
          <w:rFonts w:ascii="Verdana" w:eastAsia="Times New Roman" w:hAnsi="Verdana" w:cs="Times New Roman"/>
          <w:b/>
          <w:sz w:val="20"/>
          <w:szCs w:val="20"/>
        </w:rPr>
        <w:t>Source:</w:t>
      </w:r>
      <w:r>
        <w:rPr>
          <w:rFonts w:ascii="Verdana" w:eastAsia="Times New Roman" w:hAnsi="Verdana" w:cs="Times New Roman"/>
          <w:sz w:val="20"/>
          <w:szCs w:val="20"/>
        </w:rPr>
        <w:t xml:space="preserve"> </w:t>
      </w:r>
      <w:r w:rsidRPr="00E97847">
        <w:rPr>
          <w:rStyle w:val="citationtext"/>
          <w:rFonts w:ascii="Verdana" w:hAnsi="Verdana"/>
          <w:sz w:val="18"/>
          <w:szCs w:val="18"/>
        </w:rPr>
        <w:t xml:space="preserve">BK, Yörük. “Legalization of Sunday Alcohol Sales and Alcohol Consumption in the United States.” </w:t>
      </w:r>
      <w:r w:rsidRPr="00E97847">
        <w:rPr>
          <w:rStyle w:val="citationtext"/>
          <w:rFonts w:ascii="Verdana" w:hAnsi="Verdana"/>
          <w:i/>
          <w:iCs/>
          <w:sz w:val="18"/>
          <w:szCs w:val="18"/>
        </w:rPr>
        <w:t>Addiction (Abingdon, England)</w:t>
      </w:r>
      <w:r w:rsidRPr="00E97847">
        <w:rPr>
          <w:rStyle w:val="citationtext"/>
          <w:rFonts w:ascii="Verdana" w:hAnsi="Verdana"/>
          <w:sz w:val="18"/>
          <w:szCs w:val="18"/>
        </w:rPr>
        <w:t>, europepmc.org/articles/PMC3947002.</w:t>
      </w:r>
    </w:p>
    <w:p w:rsidR="005003E9" w:rsidRDefault="005003E9" w:rsidP="005003E9">
      <w:pPr>
        <w:spacing w:after="0" w:line="240" w:lineRule="auto"/>
        <w:rPr>
          <w:rStyle w:val="citationtext"/>
          <w:rFonts w:ascii="Verdana" w:hAnsi="Verdana"/>
          <w:sz w:val="18"/>
          <w:szCs w:val="18"/>
        </w:rPr>
      </w:pPr>
    </w:p>
    <w:p w:rsidR="005003E9" w:rsidRDefault="005003E9" w:rsidP="005003E9">
      <w:pPr>
        <w:spacing w:after="0" w:line="240" w:lineRule="auto"/>
        <w:rPr>
          <w:rStyle w:val="citationtext"/>
          <w:rFonts w:ascii="Verdana" w:hAnsi="Verdana"/>
          <w:sz w:val="18"/>
          <w:szCs w:val="18"/>
        </w:rPr>
      </w:pPr>
    </w:p>
    <w:p w:rsidR="005003E9" w:rsidRPr="00FF069E" w:rsidRDefault="005003E9" w:rsidP="005003E9">
      <w:pPr>
        <w:spacing w:after="0" w:line="240" w:lineRule="auto"/>
        <w:jc w:val="center"/>
        <w:rPr>
          <w:rStyle w:val="citationtext"/>
          <w:rFonts w:ascii="Verdana" w:hAnsi="Verdana"/>
          <w:b/>
          <w:sz w:val="18"/>
          <w:szCs w:val="18"/>
        </w:rPr>
      </w:pPr>
      <w:r w:rsidRPr="00FF069E">
        <w:rPr>
          <w:rStyle w:val="citationtext"/>
          <w:rFonts w:ascii="Verdana" w:hAnsi="Verdana"/>
          <w:b/>
          <w:sz w:val="18"/>
          <w:szCs w:val="18"/>
        </w:rPr>
        <w:t xml:space="preserve">*******  </w:t>
      </w:r>
    </w:p>
    <w:p w:rsidR="005003E9" w:rsidRDefault="005003E9" w:rsidP="005003E9">
      <w:pPr>
        <w:spacing w:after="0" w:line="240" w:lineRule="auto"/>
        <w:rPr>
          <w:rStyle w:val="citationtext"/>
          <w:rFonts w:ascii="Verdana" w:hAnsi="Verdana"/>
          <w:sz w:val="18"/>
          <w:szCs w:val="18"/>
        </w:rPr>
      </w:pPr>
    </w:p>
    <w:p w:rsidR="005003E9" w:rsidRPr="0068141F" w:rsidRDefault="00FC06FF" w:rsidP="005003E9">
      <w:pPr>
        <w:spacing w:after="0" w:line="240" w:lineRule="auto"/>
        <w:rPr>
          <w:rStyle w:val="citationtext"/>
          <w:rFonts w:ascii="Verdana" w:hAnsi="Verdana"/>
          <w:sz w:val="20"/>
          <w:szCs w:val="20"/>
        </w:rPr>
      </w:pPr>
      <w:r w:rsidRPr="0068141F">
        <w:rPr>
          <w:rStyle w:val="citationtext"/>
          <w:rFonts w:ascii="Verdana" w:hAnsi="Verdana"/>
          <w:sz w:val="20"/>
          <w:szCs w:val="20"/>
        </w:rPr>
        <w:t>“Researchers conducted a study on the impact of the repeal of a Sunday alcohol sales ban in New Mexico. On Sundays, alcohol-related vehicle crashes rose 29% and alcohol-related crash fatalities jumped 42% from 1990 to 2000.”</w:t>
      </w:r>
    </w:p>
    <w:p w:rsidR="00FC06FF" w:rsidRPr="0068141F" w:rsidRDefault="00FC06FF" w:rsidP="005003E9">
      <w:pPr>
        <w:spacing w:after="0" w:line="240" w:lineRule="auto"/>
        <w:rPr>
          <w:rStyle w:val="citationtext"/>
          <w:rFonts w:ascii="Verdana" w:hAnsi="Verdana"/>
          <w:sz w:val="20"/>
          <w:szCs w:val="20"/>
        </w:rPr>
      </w:pPr>
    </w:p>
    <w:p w:rsidR="00FC06FF" w:rsidRDefault="00FC06FF" w:rsidP="005003E9">
      <w:pPr>
        <w:spacing w:after="0" w:line="240" w:lineRule="auto"/>
        <w:rPr>
          <w:rStyle w:val="citationtext"/>
          <w:rFonts w:ascii="Verdana" w:hAnsi="Verdana"/>
          <w:sz w:val="18"/>
          <w:szCs w:val="18"/>
        </w:rPr>
      </w:pPr>
      <w:r w:rsidRPr="0068141F">
        <w:rPr>
          <w:rStyle w:val="citationtext"/>
          <w:rFonts w:ascii="Verdana" w:hAnsi="Verdana"/>
          <w:b/>
          <w:sz w:val="20"/>
          <w:szCs w:val="20"/>
        </w:rPr>
        <w:t>Source:</w:t>
      </w:r>
      <w:r w:rsidRPr="0068141F">
        <w:rPr>
          <w:rStyle w:val="citationtext"/>
          <w:rFonts w:ascii="Verdana" w:hAnsi="Verdana"/>
          <w:sz w:val="20"/>
          <w:szCs w:val="20"/>
        </w:rPr>
        <w:t xml:space="preserve"> </w:t>
      </w:r>
      <w:r w:rsidRPr="0068141F">
        <w:rPr>
          <w:rStyle w:val="citationtext"/>
          <w:rFonts w:ascii="Verdana" w:hAnsi="Verdana"/>
          <w:sz w:val="18"/>
          <w:szCs w:val="18"/>
        </w:rPr>
        <w:t xml:space="preserve">“Sunday Alcohol Sales: History and Analysis.” </w:t>
      </w:r>
      <w:r w:rsidRPr="0068141F">
        <w:rPr>
          <w:rStyle w:val="citationtext"/>
          <w:rFonts w:ascii="Verdana" w:hAnsi="Verdana"/>
          <w:i/>
          <w:iCs/>
          <w:sz w:val="18"/>
          <w:szCs w:val="18"/>
        </w:rPr>
        <w:t>National Alcoholic Beverage Control Association</w:t>
      </w:r>
      <w:r w:rsidRPr="0068141F">
        <w:rPr>
          <w:rStyle w:val="citationtext"/>
          <w:rFonts w:ascii="Verdana" w:hAnsi="Verdana"/>
          <w:sz w:val="18"/>
          <w:szCs w:val="18"/>
        </w:rPr>
        <w:t xml:space="preserve">, July 2017, </w:t>
      </w:r>
      <w:hyperlink r:id="rId9" w:history="1">
        <w:r w:rsidR="0068141F" w:rsidRPr="00B479B1">
          <w:rPr>
            <w:rStyle w:val="Hyperlink"/>
            <w:rFonts w:ascii="Verdana" w:hAnsi="Verdana"/>
            <w:sz w:val="18"/>
            <w:szCs w:val="18"/>
          </w:rPr>
          <w:t>www.nabca.org/assets/Docs/Research/White%20Papers/Sunday_Sales_Paper_July_2017.pdf</w:t>
        </w:r>
      </w:hyperlink>
      <w:r w:rsidRPr="0068141F">
        <w:rPr>
          <w:rStyle w:val="citationtext"/>
          <w:rFonts w:ascii="Verdana" w:hAnsi="Verdana"/>
          <w:sz w:val="18"/>
          <w:szCs w:val="18"/>
        </w:rPr>
        <w:t>.</w:t>
      </w:r>
    </w:p>
    <w:p w:rsidR="00D5507D" w:rsidRDefault="00D5507D" w:rsidP="005003E9">
      <w:pPr>
        <w:spacing w:after="0" w:line="240" w:lineRule="auto"/>
        <w:rPr>
          <w:rStyle w:val="citationtext"/>
          <w:rFonts w:ascii="Verdana" w:hAnsi="Verdana"/>
          <w:sz w:val="18"/>
          <w:szCs w:val="18"/>
        </w:rPr>
      </w:pPr>
    </w:p>
    <w:p w:rsidR="00D027B7" w:rsidRPr="008A3F06" w:rsidRDefault="00D027B7" w:rsidP="005003E9">
      <w:pPr>
        <w:spacing w:after="0" w:line="240" w:lineRule="auto"/>
        <w:rPr>
          <w:rStyle w:val="citationtext"/>
          <w:rFonts w:ascii="Verdana" w:hAnsi="Verdana"/>
          <w:b/>
          <w:sz w:val="18"/>
          <w:szCs w:val="18"/>
        </w:rPr>
      </w:pPr>
    </w:p>
    <w:p w:rsidR="00D027B7" w:rsidRPr="008A3F06" w:rsidRDefault="00D027B7" w:rsidP="00D027B7">
      <w:pPr>
        <w:spacing w:after="0" w:line="240" w:lineRule="auto"/>
        <w:jc w:val="center"/>
        <w:rPr>
          <w:rStyle w:val="citationtext"/>
          <w:rFonts w:ascii="Verdana" w:hAnsi="Verdana"/>
          <w:b/>
          <w:sz w:val="18"/>
          <w:szCs w:val="18"/>
        </w:rPr>
      </w:pPr>
      <w:r w:rsidRPr="008A3F06">
        <w:rPr>
          <w:rStyle w:val="citationtext"/>
          <w:rFonts w:ascii="Verdana" w:hAnsi="Verdana"/>
          <w:b/>
          <w:sz w:val="18"/>
          <w:szCs w:val="18"/>
        </w:rPr>
        <w:t xml:space="preserve">*******  </w:t>
      </w:r>
    </w:p>
    <w:p w:rsidR="00D027B7" w:rsidRDefault="00D027B7" w:rsidP="00D027B7">
      <w:pPr>
        <w:spacing w:after="0" w:line="240" w:lineRule="auto"/>
        <w:jc w:val="center"/>
        <w:rPr>
          <w:rStyle w:val="citationtext"/>
          <w:rFonts w:ascii="Verdana" w:hAnsi="Verdana"/>
          <w:sz w:val="18"/>
          <w:szCs w:val="18"/>
        </w:rPr>
      </w:pPr>
    </w:p>
    <w:p w:rsidR="00D027B7" w:rsidRDefault="00D027B7" w:rsidP="00D027B7">
      <w:pPr>
        <w:spacing w:after="0" w:line="240" w:lineRule="auto"/>
        <w:rPr>
          <w:rStyle w:val="citationtext"/>
          <w:rFonts w:ascii="Verdana" w:hAnsi="Verdana"/>
          <w:sz w:val="20"/>
          <w:szCs w:val="20"/>
        </w:rPr>
      </w:pPr>
      <w:r w:rsidRPr="00D027B7">
        <w:rPr>
          <w:rStyle w:val="citationtext"/>
          <w:rFonts w:ascii="Verdana" w:hAnsi="Verdana"/>
          <w:sz w:val="20"/>
          <w:szCs w:val="20"/>
        </w:rPr>
        <w:t xml:space="preserve">In </w:t>
      </w:r>
      <w:r w:rsidRPr="00D027B7">
        <w:rPr>
          <w:rStyle w:val="citationtext"/>
          <w:rFonts w:ascii="Verdana" w:hAnsi="Verdana"/>
          <w:i/>
          <w:sz w:val="20"/>
          <w:szCs w:val="20"/>
        </w:rPr>
        <w:t xml:space="preserve">Does Legalization of Sunday Alcohol Sales Increase Crime? </w:t>
      </w:r>
      <w:proofErr w:type="gramStart"/>
      <w:r w:rsidR="00DC671B">
        <w:rPr>
          <w:rStyle w:val="citationtext"/>
          <w:rFonts w:ascii="Verdana" w:hAnsi="Verdana"/>
          <w:sz w:val="20"/>
          <w:szCs w:val="20"/>
        </w:rPr>
        <w:t>r</w:t>
      </w:r>
      <w:r w:rsidRPr="00D027B7">
        <w:rPr>
          <w:rStyle w:val="citationtext"/>
          <w:rFonts w:ascii="Verdana" w:hAnsi="Verdana"/>
          <w:sz w:val="20"/>
          <w:szCs w:val="20"/>
        </w:rPr>
        <w:t>esearchers</w:t>
      </w:r>
      <w:proofErr w:type="gramEnd"/>
      <w:r w:rsidRPr="00D027B7">
        <w:rPr>
          <w:rStyle w:val="citationtext"/>
          <w:rFonts w:ascii="Verdana" w:hAnsi="Verdana"/>
          <w:sz w:val="20"/>
          <w:szCs w:val="20"/>
        </w:rPr>
        <w:t xml:space="preserve"> Jung Lee</w:t>
      </w:r>
      <w:r>
        <w:rPr>
          <w:rStyle w:val="citationtext"/>
          <w:rFonts w:ascii="Verdana" w:hAnsi="Verdana"/>
          <w:sz w:val="20"/>
          <w:szCs w:val="20"/>
        </w:rPr>
        <w:t xml:space="preserve"> and </w:t>
      </w:r>
      <w:proofErr w:type="spellStart"/>
      <w:r>
        <w:rPr>
          <w:rStyle w:val="citationtext"/>
          <w:rFonts w:ascii="Verdana" w:hAnsi="Verdana"/>
          <w:sz w:val="20"/>
          <w:szCs w:val="20"/>
        </w:rPr>
        <w:t>Baris</w:t>
      </w:r>
      <w:proofErr w:type="spellEnd"/>
      <w:r>
        <w:rPr>
          <w:rStyle w:val="citationtext"/>
          <w:rFonts w:ascii="Verdana" w:hAnsi="Verdana"/>
          <w:sz w:val="20"/>
          <w:szCs w:val="20"/>
        </w:rPr>
        <w:t xml:space="preserve"> </w:t>
      </w:r>
      <w:r w:rsidRPr="00EC622C">
        <w:rPr>
          <w:rStyle w:val="citationtext"/>
          <w:rFonts w:ascii="Verdana" w:hAnsi="Verdana"/>
          <w:noProof/>
          <w:sz w:val="20"/>
          <w:szCs w:val="20"/>
        </w:rPr>
        <w:t>Y</w:t>
      </w:r>
      <w:r w:rsidR="009019E5">
        <w:rPr>
          <w:rStyle w:val="citationtext"/>
          <w:rFonts w:ascii="Verdana" w:hAnsi="Verdana"/>
          <w:noProof/>
          <w:sz w:val="20"/>
          <w:szCs w:val="20"/>
        </w:rPr>
        <w:t>ö</w:t>
      </w:r>
      <w:r w:rsidRPr="00EC622C">
        <w:rPr>
          <w:rStyle w:val="citationtext"/>
          <w:rFonts w:ascii="Verdana" w:hAnsi="Verdana"/>
          <w:noProof/>
          <w:sz w:val="20"/>
          <w:szCs w:val="20"/>
        </w:rPr>
        <w:t>r</w:t>
      </w:r>
      <w:r w:rsidR="009019E5">
        <w:rPr>
          <w:rStyle w:val="citationtext"/>
          <w:rFonts w:ascii="Verdana" w:hAnsi="Verdana"/>
          <w:noProof/>
          <w:sz w:val="20"/>
          <w:szCs w:val="20"/>
        </w:rPr>
        <w:t>ϋ</w:t>
      </w:r>
      <w:r w:rsidRPr="00EC622C">
        <w:rPr>
          <w:rStyle w:val="citationtext"/>
          <w:rFonts w:ascii="Verdana" w:hAnsi="Verdana"/>
          <w:noProof/>
          <w:sz w:val="20"/>
          <w:szCs w:val="20"/>
        </w:rPr>
        <w:t>k</w:t>
      </w:r>
      <w:r>
        <w:rPr>
          <w:rStyle w:val="citationtext"/>
          <w:rFonts w:ascii="Verdana" w:hAnsi="Verdana"/>
          <w:sz w:val="20"/>
          <w:szCs w:val="20"/>
        </w:rPr>
        <w:t>, “identify the impact of the legalization of Sunday alcohol sales on several different types of criminal activity…” They “show that the repeal of the ban on Sunday alcohol sales is associated with significant increases in total property and violent crimes committed on Sundays.” They also found, “[i]n particular…states that legalized Sunday sales of alcohol experienced 13% to 20% increase in the total number of violent and property crimes committed on Sundays.”</w:t>
      </w:r>
    </w:p>
    <w:p w:rsidR="00D027B7" w:rsidRDefault="00D027B7" w:rsidP="00D027B7">
      <w:pPr>
        <w:spacing w:after="0" w:line="240" w:lineRule="auto"/>
        <w:rPr>
          <w:rStyle w:val="citationtext"/>
          <w:rFonts w:ascii="Verdana" w:hAnsi="Verdana"/>
          <w:sz w:val="20"/>
          <w:szCs w:val="20"/>
        </w:rPr>
      </w:pPr>
    </w:p>
    <w:p w:rsidR="00DC671B" w:rsidRPr="00DC671B" w:rsidRDefault="00DC671B" w:rsidP="00DC671B">
      <w:pPr>
        <w:spacing w:before="100" w:beforeAutospacing="1" w:after="100" w:afterAutospacing="1" w:line="240" w:lineRule="auto"/>
        <w:rPr>
          <w:rFonts w:ascii="Verdana" w:eastAsia="Times New Roman" w:hAnsi="Verdana" w:cs="Times New Roman"/>
          <w:sz w:val="18"/>
          <w:szCs w:val="18"/>
        </w:rPr>
      </w:pPr>
      <w:r w:rsidRPr="00DC671B">
        <w:rPr>
          <w:rFonts w:ascii="Verdana" w:eastAsia="Times New Roman" w:hAnsi="Verdana" w:cs="Times New Roman"/>
          <w:sz w:val="18"/>
          <w:szCs w:val="18"/>
        </w:rPr>
        <w:t xml:space="preserve">Lee, </w:t>
      </w:r>
      <w:r w:rsidRPr="00DC671B">
        <w:rPr>
          <w:rFonts w:ascii="Verdana" w:eastAsia="Times New Roman" w:hAnsi="Verdana" w:cs="Times New Roman"/>
          <w:noProof/>
          <w:sz w:val="18"/>
          <w:szCs w:val="18"/>
        </w:rPr>
        <w:t>Jung</w:t>
      </w:r>
      <w:r w:rsidRPr="00DC671B">
        <w:rPr>
          <w:rFonts w:ascii="Verdana" w:eastAsia="Times New Roman" w:hAnsi="Verdana" w:cs="Times New Roman"/>
          <w:sz w:val="18"/>
          <w:szCs w:val="18"/>
        </w:rPr>
        <w:t xml:space="preserve"> and </w:t>
      </w:r>
      <w:r w:rsidR="009019E5" w:rsidRPr="00EC622C">
        <w:rPr>
          <w:rStyle w:val="citationtext"/>
          <w:rFonts w:ascii="Verdana" w:hAnsi="Verdana"/>
          <w:noProof/>
          <w:sz w:val="20"/>
          <w:szCs w:val="20"/>
        </w:rPr>
        <w:t>Y</w:t>
      </w:r>
      <w:r w:rsidR="009019E5">
        <w:rPr>
          <w:rStyle w:val="citationtext"/>
          <w:rFonts w:ascii="Verdana" w:hAnsi="Verdana"/>
          <w:noProof/>
          <w:sz w:val="20"/>
          <w:szCs w:val="20"/>
        </w:rPr>
        <w:t>ö</w:t>
      </w:r>
      <w:r w:rsidR="009019E5" w:rsidRPr="00EC622C">
        <w:rPr>
          <w:rStyle w:val="citationtext"/>
          <w:rFonts w:ascii="Verdana" w:hAnsi="Verdana"/>
          <w:noProof/>
          <w:sz w:val="20"/>
          <w:szCs w:val="20"/>
        </w:rPr>
        <w:t>r</w:t>
      </w:r>
      <w:r w:rsidR="009019E5">
        <w:rPr>
          <w:rStyle w:val="citationtext"/>
          <w:rFonts w:ascii="Verdana" w:hAnsi="Verdana"/>
          <w:noProof/>
          <w:sz w:val="20"/>
          <w:szCs w:val="20"/>
        </w:rPr>
        <w:t>ϋ</w:t>
      </w:r>
      <w:r w:rsidR="009019E5" w:rsidRPr="00EC622C">
        <w:rPr>
          <w:rStyle w:val="citationtext"/>
          <w:rFonts w:ascii="Verdana" w:hAnsi="Verdana"/>
          <w:noProof/>
          <w:sz w:val="20"/>
          <w:szCs w:val="20"/>
        </w:rPr>
        <w:t>k</w:t>
      </w:r>
      <w:r w:rsidRPr="00DC671B">
        <w:rPr>
          <w:rFonts w:ascii="Verdana" w:eastAsia="Times New Roman" w:hAnsi="Verdana" w:cs="Times New Roman"/>
          <w:sz w:val="18"/>
          <w:szCs w:val="18"/>
        </w:rPr>
        <w:t xml:space="preserve">, </w:t>
      </w:r>
      <w:proofErr w:type="spellStart"/>
      <w:r w:rsidRPr="00DC671B">
        <w:rPr>
          <w:rFonts w:ascii="Verdana" w:eastAsia="Times New Roman" w:hAnsi="Verdana" w:cs="Times New Roman"/>
          <w:sz w:val="18"/>
          <w:szCs w:val="18"/>
        </w:rPr>
        <w:t>Baris</w:t>
      </w:r>
      <w:proofErr w:type="spellEnd"/>
      <w:r w:rsidRPr="00DC671B">
        <w:rPr>
          <w:rFonts w:ascii="Verdana" w:eastAsia="Times New Roman" w:hAnsi="Verdana" w:cs="Times New Roman"/>
          <w:sz w:val="18"/>
          <w:szCs w:val="18"/>
        </w:rPr>
        <w:t xml:space="preserve">, Does Legalization of Sunday Alcohol Sales Increase Crime? (November 28, 2014). CESifo Working Paper Series No. 5065. Available at SSRN: </w:t>
      </w:r>
      <w:hyperlink r:id="rId10" w:tgtFrame="_blank" w:history="1">
        <w:r w:rsidRPr="00DC671B">
          <w:rPr>
            <w:rFonts w:ascii="Verdana" w:eastAsia="Times New Roman" w:hAnsi="Verdana" w:cs="Times New Roman"/>
            <w:color w:val="0000FF"/>
            <w:sz w:val="18"/>
            <w:szCs w:val="18"/>
            <w:u w:val="single"/>
          </w:rPr>
          <w:t>https://ssrn.com/abstract=2532859</w:t>
        </w:r>
      </w:hyperlink>
    </w:p>
    <w:p w:rsidR="00D5507D" w:rsidRPr="008A3F06" w:rsidRDefault="00D5507D" w:rsidP="00DC671B">
      <w:pPr>
        <w:spacing w:after="0" w:line="240" w:lineRule="auto"/>
        <w:rPr>
          <w:rStyle w:val="citationtext"/>
          <w:rFonts w:ascii="Verdana" w:hAnsi="Verdana"/>
          <w:b/>
          <w:sz w:val="18"/>
          <w:szCs w:val="18"/>
        </w:rPr>
      </w:pPr>
    </w:p>
    <w:p w:rsidR="00D5507D" w:rsidRPr="008A3F06" w:rsidRDefault="00D5507D" w:rsidP="00D5507D">
      <w:pPr>
        <w:spacing w:after="0" w:line="240" w:lineRule="auto"/>
        <w:jc w:val="center"/>
        <w:rPr>
          <w:rStyle w:val="citationtext"/>
          <w:rFonts w:ascii="Verdana" w:hAnsi="Verdana"/>
          <w:b/>
          <w:sz w:val="18"/>
          <w:szCs w:val="18"/>
        </w:rPr>
      </w:pPr>
      <w:r w:rsidRPr="008A3F06">
        <w:rPr>
          <w:rStyle w:val="citationtext"/>
          <w:rFonts w:ascii="Verdana" w:hAnsi="Verdana"/>
          <w:b/>
          <w:sz w:val="18"/>
          <w:szCs w:val="18"/>
        </w:rPr>
        <w:t xml:space="preserve">*******   </w:t>
      </w:r>
    </w:p>
    <w:p w:rsidR="00D5507D" w:rsidRDefault="00D5507D" w:rsidP="00D5507D">
      <w:pPr>
        <w:spacing w:after="0" w:line="240" w:lineRule="auto"/>
        <w:rPr>
          <w:rStyle w:val="citationtext"/>
          <w:rFonts w:ascii="Verdana" w:hAnsi="Verdana"/>
          <w:sz w:val="18"/>
          <w:szCs w:val="18"/>
        </w:rPr>
      </w:pPr>
    </w:p>
    <w:p w:rsidR="00D5507D" w:rsidRDefault="00C00534" w:rsidP="00D5507D">
      <w:pPr>
        <w:spacing w:after="0" w:line="240" w:lineRule="auto"/>
        <w:rPr>
          <w:rStyle w:val="citationtext"/>
          <w:rFonts w:ascii="Verdana" w:hAnsi="Verdana"/>
          <w:sz w:val="20"/>
          <w:szCs w:val="20"/>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81325" cy="3143250"/>
            <wp:effectExtent l="0" t="0" r="9525" b="0"/>
            <wp:wrapSquare wrapText="bothSides"/>
            <wp:docPr id="3" name="Picture 3" descr="C:\Users\Mark\Downloads\iStock-81582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ownloads\iStock-81582005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1325"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07D" w:rsidRPr="00107E6B">
        <w:rPr>
          <w:rStyle w:val="citationtext"/>
          <w:rFonts w:ascii="Verdana" w:hAnsi="Verdana"/>
          <w:sz w:val="20"/>
          <w:szCs w:val="20"/>
        </w:rPr>
        <w:t>The Opioid Crisis in the Tar Heel state has resulted in action being taken by Gov. Roy Cooper, the North Carolina General Assembly, and the State’s Attorney General to reduce its harmful effects. These efforts should be commended. The total combined cost of the</w:t>
      </w:r>
      <w:r w:rsidR="003677CE" w:rsidRPr="00107E6B">
        <w:rPr>
          <w:rStyle w:val="citationtext"/>
          <w:rFonts w:ascii="Verdana" w:hAnsi="Verdana"/>
          <w:sz w:val="20"/>
          <w:szCs w:val="20"/>
        </w:rPr>
        <w:t xml:space="preserve"> Opioid C</w:t>
      </w:r>
      <w:r w:rsidR="00D5507D" w:rsidRPr="00107E6B">
        <w:rPr>
          <w:rStyle w:val="citationtext"/>
          <w:rFonts w:ascii="Verdana" w:hAnsi="Verdana"/>
          <w:sz w:val="20"/>
          <w:szCs w:val="20"/>
        </w:rPr>
        <w:t>risis for North Carolin</w:t>
      </w:r>
      <w:r w:rsidR="00C32944">
        <w:rPr>
          <w:rStyle w:val="citationtext"/>
          <w:rFonts w:ascii="Verdana" w:hAnsi="Verdana"/>
          <w:sz w:val="20"/>
          <w:szCs w:val="20"/>
        </w:rPr>
        <w:t>a has been estimated at $1.3 billion</w:t>
      </w:r>
      <w:r w:rsidR="00D5507D" w:rsidRPr="00107E6B">
        <w:rPr>
          <w:rStyle w:val="citationtext"/>
          <w:rFonts w:ascii="Verdana" w:hAnsi="Verdana"/>
          <w:sz w:val="20"/>
          <w:szCs w:val="20"/>
        </w:rPr>
        <w:t xml:space="preserve">.  But according to the North Carolina based </w:t>
      </w:r>
      <w:r w:rsidR="00D5507D" w:rsidRPr="00107E6B">
        <w:rPr>
          <w:rStyle w:val="citationtext"/>
          <w:rFonts w:ascii="Verdana" w:hAnsi="Verdana"/>
          <w:i/>
          <w:sz w:val="20"/>
          <w:szCs w:val="20"/>
        </w:rPr>
        <w:t>Bowles Center for Alcohol Studies</w:t>
      </w:r>
      <w:r w:rsidR="00D964C4" w:rsidRPr="00107E6B">
        <w:rPr>
          <w:rStyle w:val="citationtext"/>
          <w:rFonts w:ascii="Verdana" w:hAnsi="Verdana"/>
          <w:i/>
          <w:sz w:val="20"/>
          <w:szCs w:val="20"/>
        </w:rPr>
        <w:t xml:space="preserve">, </w:t>
      </w:r>
      <w:r w:rsidR="003677CE" w:rsidRPr="00107E6B">
        <w:rPr>
          <w:rStyle w:val="citationtext"/>
          <w:rFonts w:ascii="Verdana" w:hAnsi="Verdana"/>
          <w:sz w:val="20"/>
          <w:szCs w:val="20"/>
        </w:rPr>
        <w:t xml:space="preserve">the destructive and irresponsible use of alcohol and other drugs cost the state $6.8 billion annually. </w:t>
      </w:r>
      <w:r w:rsidR="00107E6B" w:rsidRPr="00107E6B">
        <w:rPr>
          <w:rStyle w:val="citationtext"/>
          <w:rFonts w:ascii="Verdana" w:hAnsi="Verdana"/>
          <w:sz w:val="20"/>
          <w:szCs w:val="20"/>
        </w:rPr>
        <w:t>These cost</w:t>
      </w:r>
      <w:r w:rsidR="00107E6B">
        <w:rPr>
          <w:rStyle w:val="citationtext"/>
          <w:rFonts w:ascii="Verdana" w:hAnsi="Verdana"/>
          <w:sz w:val="20"/>
          <w:szCs w:val="20"/>
        </w:rPr>
        <w:t>s</w:t>
      </w:r>
      <w:r w:rsidR="00107E6B" w:rsidRPr="00107E6B">
        <w:rPr>
          <w:rStyle w:val="citationtext"/>
          <w:rFonts w:ascii="Verdana" w:hAnsi="Verdana"/>
          <w:sz w:val="20"/>
          <w:szCs w:val="20"/>
        </w:rPr>
        <w:t xml:space="preserve"> may be tallied in “</w:t>
      </w:r>
      <w:r w:rsidR="00107E6B" w:rsidRPr="00107E6B">
        <w:rPr>
          <w:rFonts w:ascii="Verdana" w:hAnsi="Verdana"/>
          <w:sz w:val="20"/>
          <w:szCs w:val="20"/>
        </w:rPr>
        <w:t xml:space="preserve">[l]ost productivity, accidents, </w:t>
      </w:r>
      <w:r w:rsidR="00107E6B" w:rsidRPr="00107E6B">
        <w:rPr>
          <w:rStyle w:val="highlightedsearchterm"/>
          <w:rFonts w:ascii="Verdana" w:hAnsi="Verdana"/>
          <w:sz w:val="20"/>
          <w:szCs w:val="20"/>
        </w:rPr>
        <w:t>in</w:t>
      </w:r>
      <w:r w:rsidR="00107E6B" w:rsidRPr="00107E6B">
        <w:rPr>
          <w:rFonts w:ascii="Verdana" w:hAnsi="Verdana"/>
          <w:sz w:val="20"/>
          <w:szCs w:val="20"/>
        </w:rPr>
        <w:t>juries, illnesses, property damage, violence and higher utilization of health, social and crim</w:t>
      </w:r>
      <w:r w:rsidR="00107E6B" w:rsidRPr="00107E6B">
        <w:rPr>
          <w:rStyle w:val="highlightedsearchterm"/>
          <w:rFonts w:ascii="Verdana" w:hAnsi="Verdana"/>
          <w:sz w:val="20"/>
          <w:szCs w:val="20"/>
        </w:rPr>
        <w:t>in</w:t>
      </w:r>
      <w:r w:rsidR="00107E6B" w:rsidRPr="00107E6B">
        <w:rPr>
          <w:rFonts w:ascii="Verdana" w:hAnsi="Verdana"/>
          <w:sz w:val="20"/>
          <w:szCs w:val="20"/>
        </w:rPr>
        <w:t>al justice systems</w:t>
      </w:r>
      <w:r w:rsidR="00C32944">
        <w:rPr>
          <w:rFonts w:ascii="Verdana" w:hAnsi="Verdana"/>
          <w:sz w:val="20"/>
          <w:szCs w:val="20"/>
        </w:rPr>
        <w:t xml:space="preserve"> which</w:t>
      </w:r>
      <w:r w:rsidR="00107E6B" w:rsidRPr="00107E6B">
        <w:rPr>
          <w:rFonts w:ascii="Verdana" w:hAnsi="Verdana"/>
          <w:sz w:val="20"/>
          <w:szCs w:val="20"/>
        </w:rPr>
        <w:t xml:space="preserve"> contribute to this significant f</w:t>
      </w:r>
      <w:r w:rsidR="00107E6B" w:rsidRPr="00107E6B">
        <w:rPr>
          <w:rStyle w:val="highlightedsearchterm"/>
          <w:rFonts w:ascii="Verdana" w:hAnsi="Verdana"/>
          <w:sz w:val="20"/>
          <w:szCs w:val="20"/>
        </w:rPr>
        <w:t>in</w:t>
      </w:r>
      <w:r w:rsidR="00107E6B" w:rsidRPr="00107E6B">
        <w:rPr>
          <w:rFonts w:ascii="Verdana" w:hAnsi="Verdana"/>
          <w:sz w:val="20"/>
          <w:szCs w:val="20"/>
        </w:rPr>
        <w:t xml:space="preserve">ancial burden. These figures do not </w:t>
      </w:r>
      <w:r w:rsidR="00107E6B" w:rsidRPr="00107E6B">
        <w:rPr>
          <w:rStyle w:val="highlightedsearchterm"/>
          <w:rFonts w:ascii="Verdana" w:hAnsi="Verdana"/>
          <w:sz w:val="20"/>
          <w:szCs w:val="20"/>
        </w:rPr>
        <w:t>in</w:t>
      </w:r>
      <w:r w:rsidR="00107E6B" w:rsidRPr="00107E6B">
        <w:rPr>
          <w:rFonts w:ascii="Verdana" w:hAnsi="Verdana"/>
          <w:sz w:val="20"/>
          <w:szCs w:val="20"/>
        </w:rPr>
        <w:t xml:space="preserve">clude the </w:t>
      </w:r>
      <w:r w:rsidR="00107E6B" w:rsidRPr="00107E6B">
        <w:rPr>
          <w:rStyle w:val="highlightedsearchterm"/>
          <w:rFonts w:ascii="Verdana" w:hAnsi="Verdana"/>
          <w:sz w:val="20"/>
          <w:szCs w:val="20"/>
        </w:rPr>
        <w:t>in</w:t>
      </w:r>
      <w:r w:rsidR="00107E6B" w:rsidRPr="00107E6B">
        <w:rPr>
          <w:rFonts w:ascii="Verdana" w:hAnsi="Verdana"/>
          <w:sz w:val="20"/>
          <w:szCs w:val="20"/>
        </w:rPr>
        <w:t>estimable cost of human suffer</w:t>
      </w:r>
      <w:r w:rsidR="00107E6B" w:rsidRPr="00107E6B">
        <w:rPr>
          <w:rStyle w:val="highlightedsearchterm"/>
          <w:rFonts w:ascii="Verdana" w:hAnsi="Verdana"/>
          <w:sz w:val="20"/>
          <w:szCs w:val="20"/>
        </w:rPr>
        <w:t>in</w:t>
      </w:r>
      <w:r w:rsidR="00107E6B" w:rsidRPr="00107E6B">
        <w:rPr>
          <w:rFonts w:ascii="Verdana" w:hAnsi="Verdana"/>
          <w:sz w:val="20"/>
          <w:szCs w:val="20"/>
        </w:rPr>
        <w:t xml:space="preserve">g... shattered families, unmet </w:t>
      </w:r>
      <w:r w:rsidR="009019E5">
        <w:rPr>
          <w:rFonts w:ascii="Verdana" w:hAnsi="Verdana"/>
          <w:sz w:val="20"/>
          <w:szCs w:val="20"/>
        </w:rPr>
        <w:t>potentials and premature deaths.</w:t>
      </w:r>
      <w:r w:rsidR="00107E6B" w:rsidRPr="00107E6B">
        <w:rPr>
          <w:rFonts w:ascii="Verdana" w:hAnsi="Verdana"/>
          <w:sz w:val="20"/>
          <w:szCs w:val="20"/>
        </w:rPr>
        <w:t xml:space="preserve"> Research shows the majority of these problems can be directly attributed to people with the disease of </w:t>
      </w:r>
      <w:r w:rsidR="00107E6B" w:rsidRPr="00107E6B">
        <w:rPr>
          <w:rStyle w:val="highlightedsearchterm"/>
          <w:rFonts w:ascii="Verdana" w:hAnsi="Verdana"/>
          <w:sz w:val="20"/>
          <w:szCs w:val="20"/>
        </w:rPr>
        <w:t>alcohol</w:t>
      </w:r>
      <w:r w:rsidR="00107E6B" w:rsidRPr="00107E6B">
        <w:rPr>
          <w:rFonts w:ascii="Verdana" w:hAnsi="Verdana"/>
          <w:sz w:val="20"/>
          <w:szCs w:val="20"/>
        </w:rPr>
        <w:t>ism.”</w:t>
      </w:r>
      <w:r w:rsidR="00D5507D" w:rsidRPr="00107E6B">
        <w:rPr>
          <w:rStyle w:val="citationtext"/>
          <w:rFonts w:ascii="Verdana" w:hAnsi="Verdana"/>
          <w:i/>
          <w:sz w:val="20"/>
          <w:szCs w:val="20"/>
        </w:rPr>
        <w:t xml:space="preserve"> </w:t>
      </w:r>
      <w:r w:rsidR="00107E6B">
        <w:rPr>
          <w:rStyle w:val="citationtext"/>
          <w:rFonts w:ascii="Verdana" w:hAnsi="Verdana"/>
          <w:sz w:val="20"/>
          <w:szCs w:val="20"/>
        </w:rPr>
        <w:t xml:space="preserve">The price North Carolinians are paying for the Opioid Crisis pales in </w:t>
      </w:r>
      <w:r w:rsidR="00107E6B">
        <w:rPr>
          <w:rStyle w:val="citationtext"/>
          <w:rFonts w:ascii="Verdana" w:hAnsi="Verdana"/>
          <w:sz w:val="20"/>
          <w:szCs w:val="20"/>
        </w:rPr>
        <w:lastRenderedPageBreak/>
        <w:t>comparison to the costs the state’s citizens</w:t>
      </w:r>
      <w:r w:rsidR="00475CF9">
        <w:rPr>
          <w:rStyle w:val="citationtext"/>
          <w:rFonts w:ascii="Verdana" w:hAnsi="Verdana"/>
          <w:sz w:val="20"/>
          <w:szCs w:val="20"/>
        </w:rPr>
        <w:t xml:space="preserve"> are paying for alcohol use and </w:t>
      </w:r>
      <w:r w:rsidR="00107E6B">
        <w:rPr>
          <w:rStyle w:val="citationtext"/>
          <w:rFonts w:ascii="Verdana" w:hAnsi="Verdana"/>
          <w:sz w:val="20"/>
          <w:szCs w:val="20"/>
        </w:rPr>
        <w:t>abuse</w:t>
      </w:r>
      <w:r w:rsidR="00475CF9">
        <w:rPr>
          <w:rStyle w:val="citationtext"/>
          <w:rFonts w:ascii="Verdana" w:hAnsi="Verdana"/>
          <w:sz w:val="20"/>
          <w:szCs w:val="20"/>
        </w:rPr>
        <w:t xml:space="preserve"> issues. Yet while</w:t>
      </w:r>
      <w:r w:rsidR="00107E6B">
        <w:rPr>
          <w:rStyle w:val="citationtext"/>
          <w:rFonts w:ascii="Verdana" w:hAnsi="Verdana"/>
          <w:sz w:val="20"/>
          <w:szCs w:val="20"/>
        </w:rPr>
        <w:t xml:space="preserve"> our state’s public officials</w:t>
      </w:r>
      <w:r w:rsidR="00475CF9">
        <w:rPr>
          <w:rStyle w:val="citationtext"/>
          <w:rFonts w:ascii="Verdana" w:hAnsi="Verdana"/>
          <w:sz w:val="20"/>
          <w:szCs w:val="20"/>
        </w:rPr>
        <w:t xml:space="preserve"> hail policies to stem the opioid epidemic, they</w:t>
      </w:r>
      <w:r w:rsidR="00107E6B">
        <w:rPr>
          <w:rStyle w:val="citationtext"/>
          <w:rFonts w:ascii="Verdana" w:hAnsi="Verdana"/>
          <w:sz w:val="20"/>
          <w:szCs w:val="20"/>
        </w:rPr>
        <w:t xml:space="preserve"> disregard</w:t>
      </w:r>
      <w:r w:rsidR="00475CF9">
        <w:rPr>
          <w:rStyle w:val="citationtext"/>
          <w:rFonts w:ascii="Verdana" w:hAnsi="Verdana"/>
          <w:sz w:val="20"/>
          <w:szCs w:val="20"/>
        </w:rPr>
        <w:t xml:space="preserve"> the overwhelming evidence against a Brunch Bill policy that will undoubtedly exacerbate the larger problem of</w:t>
      </w:r>
      <w:r w:rsidR="00107E6B">
        <w:rPr>
          <w:rStyle w:val="citationtext"/>
          <w:rFonts w:ascii="Verdana" w:hAnsi="Verdana"/>
          <w:sz w:val="20"/>
          <w:szCs w:val="20"/>
        </w:rPr>
        <w:t xml:space="preserve"> alcohol related harms.</w:t>
      </w:r>
    </w:p>
    <w:p w:rsidR="00107E6B" w:rsidRDefault="00107E6B" w:rsidP="00D5507D">
      <w:pPr>
        <w:spacing w:after="0" w:line="240" w:lineRule="auto"/>
        <w:rPr>
          <w:rStyle w:val="citationtext"/>
          <w:rFonts w:ascii="Verdana" w:hAnsi="Verdana"/>
          <w:sz w:val="20"/>
          <w:szCs w:val="20"/>
        </w:rPr>
      </w:pPr>
    </w:p>
    <w:p w:rsidR="00107E6B" w:rsidRDefault="00107E6B" w:rsidP="00D5507D">
      <w:pPr>
        <w:spacing w:after="0" w:line="240" w:lineRule="auto"/>
        <w:rPr>
          <w:rStyle w:val="citationtext"/>
          <w:rFonts w:ascii="Verdana" w:hAnsi="Verdana"/>
          <w:sz w:val="20"/>
          <w:szCs w:val="20"/>
        </w:rPr>
      </w:pPr>
      <w:r>
        <w:rPr>
          <w:rStyle w:val="citationtext"/>
          <w:rFonts w:ascii="Verdana" w:hAnsi="Verdana"/>
          <w:sz w:val="20"/>
          <w:szCs w:val="20"/>
        </w:rPr>
        <w:t>Moreover, any amount of revenue garnered by business or tax interests</w:t>
      </w:r>
      <w:r w:rsidR="00475CF9">
        <w:rPr>
          <w:rStyle w:val="citationtext"/>
          <w:rFonts w:ascii="Verdana" w:hAnsi="Verdana"/>
          <w:sz w:val="20"/>
          <w:szCs w:val="20"/>
        </w:rPr>
        <w:t xml:space="preserve"> from the passage of a Brunch Bill</w:t>
      </w:r>
      <w:r>
        <w:rPr>
          <w:rStyle w:val="citationtext"/>
          <w:rFonts w:ascii="Verdana" w:hAnsi="Verdana"/>
          <w:sz w:val="20"/>
          <w:szCs w:val="20"/>
        </w:rPr>
        <w:t xml:space="preserve"> will likely be exceedingly small in comparison to the price the state’s citizens will pay for two additional hours of drinking time on Sundays. </w:t>
      </w:r>
      <w:r w:rsidR="00475CF9">
        <w:rPr>
          <w:rStyle w:val="citationtext"/>
          <w:rFonts w:ascii="Verdana" w:hAnsi="Verdana"/>
          <w:sz w:val="20"/>
          <w:szCs w:val="20"/>
        </w:rPr>
        <w:t>It’s just not worth it.</w:t>
      </w:r>
    </w:p>
    <w:p w:rsidR="00DC671B" w:rsidRDefault="00DC671B" w:rsidP="00D5507D">
      <w:pPr>
        <w:spacing w:after="0" w:line="240" w:lineRule="auto"/>
        <w:rPr>
          <w:rStyle w:val="citationtext"/>
          <w:rFonts w:ascii="Verdana" w:hAnsi="Verdana"/>
          <w:sz w:val="20"/>
          <w:szCs w:val="20"/>
        </w:rPr>
      </w:pPr>
    </w:p>
    <w:p w:rsidR="00DC671B" w:rsidRDefault="00DC671B" w:rsidP="00D5507D">
      <w:pPr>
        <w:spacing w:after="0" w:line="240" w:lineRule="auto"/>
        <w:rPr>
          <w:rStyle w:val="citationtext"/>
          <w:rFonts w:ascii="Verdana" w:hAnsi="Verdana"/>
          <w:sz w:val="20"/>
          <w:szCs w:val="20"/>
        </w:rPr>
      </w:pPr>
    </w:p>
    <w:p w:rsidR="007157F6" w:rsidRPr="004A2268" w:rsidRDefault="004A2268" w:rsidP="00DC671B">
      <w:pPr>
        <w:spacing w:after="0" w:line="240" w:lineRule="auto"/>
        <w:jc w:val="center"/>
        <w:rPr>
          <w:rStyle w:val="citationtext"/>
          <w:rFonts w:ascii="Verdana" w:hAnsi="Verdana"/>
          <w:b/>
          <w:i/>
          <w:sz w:val="24"/>
          <w:szCs w:val="24"/>
        </w:rPr>
      </w:pPr>
      <w:r w:rsidRPr="004A2268">
        <w:rPr>
          <w:rStyle w:val="citationtext"/>
          <w:rFonts w:ascii="Verdana" w:hAnsi="Verdana"/>
          <w:b/>
          <w:i/>
          <w:sz w:val="24"/>
          <w:szCs w:val="24"/>
        </w:rPr>
        <w:t>Brunch Ordinances Will Negatively Impact</w:t>
      </w:r>
      <w:r w:rsidR="00DC671B" w:rsidRPr="004A2268">
        <w:rPr>
          <w:rStyle w:val="citationtext"/>
          <w:rFonts w:ascii="Verdana" w:hAnsi="Verdana"/>
          <w:b/>
          <w:i/>
          <w:sz w:val="24"/>
          <w:szCs w:val="24"/>
        </w:rPr>
        <w:t xml:space="preserve"> Religious Influence  </w:t>
      </w:r>
    </w:p>
    <w:p w:rsidR="00DC671B" w:rsidRDefault="00DC671B" w:rsidP="00DC671B">
      <w:pPr>
        <w:spacing w:after="0" w:line="240" w:lineRule="auto"/>
        <w:jc w:val="center"/>
        <w:rPr>
          <w:rStyle w:val="citationtext"/>
          <w:rFonts w:ascii="Verdana" w:hAnsi="Verdana"/>
          <w:b/>
          <w:i/>
          <w:sz w:val="28"/>
          <w:szCs w:val="28"/>
        </w:rPr>
      </w:pPr>
    </w:p>
    <w:p w:rsidR="00154C2A" w:rsidRDefault="00C00534" w:rsidP="009550F5">
      <w:pPr>
        <w:pStyle w:val="NoSpacing"/>
        <w:rPr>
          <w:rFonts w:ascii="Verdana" w:hAnsi="Verdana"/>
          <w:sz w:val="20"/>
          <w:szCs w:val="20"/>
        </w:rPr>
      </w:pPr>
      <w:r>
        <w:rPr>
          <w:noProof/>
        </w:rPr>
        <w:drawing>
          <wp:anchor distT="0" distB="0" distL="114300" distR="114300" simplePos="0" relativeHeight="251662336" behindDoc="0" locked="0" layoutInCell="1" allowOverlap="1">
            <wp:simplePos x="0" y="0"/>
            <wp:positionH relativeFrom="column">
              <wp:posOffset>2400300</wp:posOffset>
            </wp:positionH>
            <wp:positionV relativeFrom="paragraph">
              <wp:posOffset>53975</wp:posOffset>
            </wp:positionV>
            <wp:extent cx="3423285" cy="2531110"/>
            <wp:effectExtent l="0" t="0" r="5715" b="2540"/>
            <wp:wrapSquare wrapText="bothSides"/>
            <wp:docPr id="5" name="Picture 5" descr="C:\Users\Mark\Downloads\iStock-115881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k\Downloads\iStock-11588138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3285" cy="2531110"/>
                    </a:xfrm>
                    <a:prstGeom prst="rect">
                      <a:avLst/>
                    </a:prstGeom>
                    <a:noFill/>
                    <a:ln>
                      <a:noFill/>
                    </a:ln>
                  </pic:spPr>
                </pic:pic>
              </a:graphicData>
            </a:graphic>
            <wp14:sizeRelH relativeFrom="page">
              <wp14:pctWidth>0</wp14:pctWidth>
            </wp14:sizeRelH>
            <wp14:sizeRelV relativeFrom="page">
              <wp14:pctHeight>0</wp14:pctHeight>
            </wp14:sizeRelV>
          </wp:anchor>
        </w:drawing>
      </w:r>
      <w:r w:rsidR="001B09FC" w:rsidRPr="009550F5">
        <w:rPr>
          <w:rFonts w:ascii="Verdana" w:hAnsi="Verdana"/>
          <w:sz w:val="20"/>
          <w:szCs w:val="20"/>
        </w:rPr>
        <w:t xml:space="preserve">There are many who will argue that limiting sales of alcohol on Sunday, commonly accepted as the Christian Sabbath in our culture, violates church-state separation. They contend that “blue laws” are a throwback to Puritanism. However, in </w:t>
      </w:r>
      <w:r w:rsidR="001B09FC" w:rsidRPr="009550F5">
        <w:rPr>
          <w:rFonts w:ascii="Verdana" w:hAnsi="Verdana"/>
          <w:i/>
          <w:sz w:val="20"/>
          <w:szCs w:val="20"/>
        </w:rPr>
        <w:t>McGowan v. Maryland (1961)</w:t>
      </w:r>
      <w:r w:rsidR="001B09FC" w:rsidRPr="009550F5">
        <w:rPr>
          <w:rFonts w:ascii="Verdana" w:hAnsi="Verdana"/>
          <w:sz w:val="20"/>
          <w:szCs w:val="20"/>
        </w:rPr>
        <w:t xml:space="preserve">, the U.S. Supreme Court decided 8-1 that Blue Laws are not unconstitutional just because they arise from religious underpinnings. They concluded, as mostly understood and administered, Sunday laws prohibiting commerce in certain instances are of a secular purpose rather than a religious one. </w:t>
      </w:r>
    </w:p>
    <w:p w:rsidR="00154C2A" w:rsidRDefault="00154C2A" w:rsidP="009550F5">
      <w:pPr>
        <w:pStyle w:val="NoSpacing"/>
        <w:rPr>
          <w:rFonts w:ascii="Verdana" w:hAnsi="Verdana"/>
          <w:sz w:val="20"/>
          <w:szCs w:val="20"/>
        </w:rPr>
      </w:pPr>
    </w:p>
    <w:p w:rsidR="001B09FC" w:rsidRPr="009550F5" w:rsidRDefault="001B09FC" w:rsidP="009550F5">
      <w:pPr>
        <w:pStyle w:val="NoSpacing"/>
        <w:rPr>
          <w:rFonts w:ascii="Verdana" w:hAnsi="Verdana"/>
          <w:sz w:val="20"/>
          <w:szCs w:val="20"/>
        </w:rPr>
      </w:pPr>
      <w:r w:rsidRPr="009550F5">
        <w:rPr>
          <w:rFonts w:ascii="Verdana" w:hAnsi="Verdana"/>
          <w:sz w:val="20"/>
          <w:szCs w:val="20"/>
        </w:rPr>
        <w:t xml:space="preserve">Furthermore, </w:t>
      </w:r>
      <w:r w:rsidR="00154C2A">
        <w:rPr>
          <w:rFonts w:ascii="Verdana" w:hAnsi="Verdana"/>
          <w:sz w:val="20"/>
          <w:szCs w:val="20"/>
        </w:rPr>
        <w:t xml:space="preserve">the High Court has also said that </w:t>
      </w:r>
      <w:r w:rsidRPr="009550F5">
        <w:rPr>
          <w:rFonts w:ascii="Verdana" w:hAnsi="Verdana"/>
          <w:sz w:val="20"/>
          <w:szCs w:val="20"/>
        </w:rPr>
        <w:t xml:space="preserve">there is no violation of church and state when government cooperates with religion in ways to allow it to flourish. In a 6-3 decision the U.S. Supreme decided in </w:t>
      </w:r>
      <w:r w:rsidRPr="009550F5">
        <w:rPr>
          <w:rFonts w:ascii="Verdana" w:hAnsi="Verdana"/>
          <w:i/>
          <w:sz w:val="20"/>
          <w:szCs w:val="20"/>
        </w:rPr>
        <w:t>Zorach v. Clauson (1952), (</w:t>
      </w:r>
      <w:r w:rsidRPr="009550F5">
        <w:rPr>
          <w:rFonts w:ascii="Verdana" w:hAnsi="Verdana"/>
          <w:sz w:val="20"/>
          <w:szCs w:val="20"/>
        </w:rPr>
        <w:t>a case that addressed whether students of the public schools could be released for religious instruction): “We are a religious people whose institutions presuppose a Supreme Being</w:t>
      </w:r>
      <w:r w:rsidR="0060076A">
        <w:rPr>
          <w:rFonts w:ascii="Verdana" w:hAnsi="Verdana"/>
          <w:sz w:val="20"/>
          <w:szCs w:val="20"/>
        </w:rPr>
        <w:t xml:space="preserve">. </w:t>
      </w:r>
      <w:r w:rsidRPr="009550F5">
        <w:rPr>
          <w:rFonts w:ascii="Verdana" w:hAnsi="Verdana"/>
          <w:sz w:val="20"/>
          <w:szCs w:val="20"/>
        </w:rPr>
        <w:t xml:space="preserve">…When the State encourages religious instruction or cooperates with religious authorities by adjusting the schedule of public events to sectarian needs, it follows the best of our traditions. For it then respects the religious nature of our people and accommodates the public service to their spiritual needs. To hold that it may not </w:t>
      </w:r>
      <w:r w:rsidRPr="00EC622C">
        <w:rPr>
          <w:rFonts w:ascii="Verdana" w:hAnsi="Verdana"/>
          <w:noProof/>
          <w:sz w:val="20"/>
          <w:szCs w:val="20"/>
        </w:rPr>
        <w:t>would</w:t>
      </w:r>
      <w:r w:rsidRPr="009550F5">
        <w:rPr>
          <w:rFonts w:ascii="Verdana" w:hAnsi="Verdana"/>
          <w:sz w:val="20"/>
          <w:szCs w:val="20"/>
        </w:rPr>
        <w:t xml:space="preserve"> be to find in</w:t>
      </w:r>
      <w:r w:rsidR="00C32944">
        <w:rPr>
          <w:rFonts w:ascii="Verdana" w:hAnsi="Verdana"/>
          <w:sz w:val="20"/>
          <w:szCs w:val="20"/>
        </w:rPr>
        <w:t xml:space="preserve"> the Constitution </w:t>
      </w:r>
      <w:r w:rsidRPr="009550F5">
        <w:rPr>
          <w:rFonts w:ascii="Verdana" w:hAnsi="Verdana"/>
          <w:sz w:val="20"/>
          <w:szCs w:val="20"/>
        </w:rPr>
        <w:t xml:space="preserve">a requirement that the government </w:t>
      </w:r>
      <w:r w:rsidRPr="00EC622C">
        <w:rPr>
          <w:rFonts w:ascii="Verdana" w:hAnsi="Verdana"/>
          <w:noProof/>
          <w:sz w:val="20"/>
          <w:szCs w:val="20"/>
        </w:rPr>
        <w:t>show</w:t>
      </w:r>
      <w:r w:rsidRPr="009550F5">
        <w:rPr>
          <w:rFonts w:ascii="Verdana" w:hAnsi="Verdana"/>
          <w:sz w:val="20"/>
          <w:szCs w:val="20"/>
        </w:rPr>
        <w:t xml:space="preserve"> a callous indifference to religious groups. That would be preferring those who believe in no religion over those who do believe.”</w:t>
      </w:r>
    </w:p>
    <w:p w:rsidR="009550F5" w:rsidRDefault="009550F5" w:rsidP="009550F5">
      <w:pPr>
        <w:pStyle w:val="NoSpacing"/>
      </w:pPr>
    </w:p>
    <w:p w:rsidR="002B4238" w:rsidRDefault="009550F5" w:rsidP="009550F5">
      <w:pPr>
        <w:pStyle w:val="NoSpacing"/>
        <w:rPr>
          <w:rFonts w:ascii="Verdana" w:hAnsi="Verdana"/>
          <w:sz w:val="20"/>
          <w:szCs w:val="20"/>
        </w:rPr>
      </w:pPr>
      <w:r w:rsidRPr="009550F5">
        <w:rPr>
          <w:rFonts w:ascii="Verdana" w:hAnsi="Verdana"/>
          <w:sz w:val="20"/>
          <w:szCs w:val="20"/>
        </w:rPr>
        <w:t>When lawmakers and other governing bodies pass Brunch Bills, they are being sensitive to business</w:t>
      </w:r>
      <w:r w:rsidR="0060076A">
        <w:rPr>
          <w:rFonts w:ascii="Verdana" w:hAnsi="Verdana"/>
          <w:sz w:val="20"/>
          <w:szCs w:val="20"/>
        </w:rPr>
        <w:t>’s</w:t>
      </w:r>
      <w:r w:rsidRPr="009550F5">
        <w:rPr>
          <w:rFonts w:ascii="Verdana" w:hAnsi="Verdana"/>
          <w:sz w:val="20"/>
          <w:szCs w:val="20"/>
        </w:rPr>
        <w:t xml:space="preserve"> interest</w:t>
      </w:r>
      <w:r>
        <w:rPr>
          <w:rFonts w:ascii="Verdana" w:hAnsi="Verdana"/>
          <w:sz w:val="20"/>
          <w:szCs w:val="20"/>
        </w:rPr>
        <w:t>s</w:t>
      </w:r>
      <w:r w:rsidRPr="009550F5">
        <w:rPr>
          <w:rFonts w:ascii="Verdana" w:hAnsi="Verdana"/>
          <w:sz w:val="20"/>
          <w:szCs w:val="20"/>
        </w:rPr>
        <w:t xml:space="preserve"> at the expense of religion’s interest</w:t>
      </w:r>
      <w:r>
        <w:rPr>
          <w:rFonts w:ascii="Verdana" w:hAnsi="Verdana"/>
          <w:sz w:val="20"/>
          <w:szCs w:val="20"/>
        </w:rPr>
        <w:t>s</w:t>
      </w:r>
      <w:r w:rsidRPr="009550F5">
        <w:rPr>
          <w:rFonts w:ascii="Verdana" w:hAnsi="Verdana"/>
          <w:sz w:val="20"/>
          <w:szCs w:val="20"/>
        </w:rPr>
        <w:t>. We are more than bread and wine. We are also a religious people.</w:t>
      </w:r>
      <w:r>
        <w:rPr>
          <w:rFonts w:ascii="Verdana" w:hAnsi="Verdana"/>
          <w:sz w:val="20"/>
          <w:szCs w:val="20"/>
        </w:rPr>
        <w:t xml:space="preserve"> We are spirit, mind, and soul.</w:t>
      </w:r>
      <w:r w:rsidRPr="009550F5">
        <w:rPr>
          <w:rFonts w:ascii="Verdana" w:hAnsi="Verdana"/>
          <w:sz w:val="20"/>
          <w:szCs w:val="20"/>
        </w:rPr>
        <w:t xml:space="preserve"> </w:t>
      </w:r>
      <w:r w:rsidR="00154C2A">
        <w:rPr>
          <w:rFonts w:ascii="Verdana" w:hAnsi="Verdana"/>
          <w:sz w:val="20"/>
          <w:szCs w:val="20"/>
        </w:rPr>
        <w:t>Even more important to the</w:t>
      </w:r>
      <w:r w:rsidRPr="009550F5">
        <w:rPr>
          <w:rFonts w:ascii="Verdana" w:hAnsi="Verdana"/>
          <w:sz w:val="20"/>
          <w:szCs w:val="20"/>
        </w:rPr>
        <w:t xml:space="preserve"> well-being</w:t>
      </w:r>
      <w:r w:rsidR="00154C2A">
        <w:rPr>
          <w:rFonts w:ascii="Verdana" w:hAnsi="Verdana"/>
          <w:sz w:val="20"/>
          <w:szCs w:val="20"/>
        </w:rPr>
        <w:t xml:space="preserve"> of our states</w:t>
      </w:r>
      <w:r w:rsidR="00C32944">
        <w:rPr>
          <w:rFonts w:ascii="Verdana" w:hAnsi="Verdana"/>
          <w:sz w:val="20"/>
          <w:szCs w:val="20"/>
        </w:rPr>
        <w:t>’</w:t>
      </w:r>
      <w:r w:rsidR="00154C2A">
        <w:rPr>
          <w:rFonts w:ascii="Verdana" w:hAnsi="Verdana"/>
          <w:sz w:val="20"/>
          <w:szCs w:val="20"/>
        </w:rPr>
        <w:t xml:space="preserve"> citizens</w:t>
      </w:r>
      <w:r w:rsidRPr="009550F5">
        <w:rPr>
          <w:rFonts w:ascii="Verdana" w:hAnsi="Verdana"/>
          <w:sz w:val="20"/>
          <w:szCs w:val="20"/>
        </w:rPr>
        <w:t xml:space="preserve"> are those things that make for </w:t>
      </w:r>
      <w:r w:rsidRPr="00EC622C">
        <w:rPr>
          <w:rFonts w:ascii="Verdana" w:hAnsi="Verdana"/>
          <w:noProof/>
          <w:sz w:val="20"/>
          <w:szCs w:val="20"/>
        </w:rPr>
        <w:t>character</w:t>
      </w:r>
      <w:r w:rsidRPr="009550F5">
        <w:rPr>
          <w:rFonts w:ascii="Verdana" w:hAnsi="Verdana"/>
          <w:sz w:val="20"/>
          <w:szCs w:val="20"/>
        </w:rPr>
        <w:t>. We are not simply what we possess.</w:t>
      </w:r>
      <w:r>
        <w:rPr>
          <w:rFonts w:ascii="Verdana" w:hAnsi="Verdana"/>
          <w:sz w:val="20"/>
          <w:szCs w:val="20"/>
        </w:rPr>
        <w:t xml:space="preserve"> Liberty is dependent on good moral</w:t>
      </w:r>
      <w:r w:rsidR="002B4238">
        <w:rPr>
          <w:rFonts w:ascii="Verdana" w:hAnsi="Verdana"/>
          <w:sz w:val="20"/>
          <w:szCs w:val="20"/>
        </w:rPr>
        <w:t>s</w:t>
      </w:r>
      <w:r>
        <w:rPr>
          <w:rFonts w:ascii="Verdana" w:hAnsi="Verdana"/>
          <w:sz w:val="20"/>
          <w:szCs w:val="20"/>
        </w:rPr>
        <w:t>, which cannot be entirely separated from religious instruction and influence. Therefore,</w:t>
      </w:r>
      <w:r w:rsidR="00EC622C">
        <w:rPr>
          <w:rFonts w:ascii="Verdana" w:hAnsi="Verdana"/>
          <w:sz w:val="20"/>
          <w:szCs w:val="20"/>
        </w:rPr>
        <w:t xml:space="preserve"> the</w:t>
      </w:r>
      <w:r w:rsidR="002B4238">
        <w:rPr>
          <w:rFonts w:ascii="Verdana" w:hAnsi="Verdana"/>
          <w:sz w:val="20"/>
          <w:szCs w:val="20"/>
        </w:rPr>
        <w:t xml:space="preserve"> </w:t>
      </w:r>
      <w:r w:rsidR="002B4238" w:rsidRPr="00EC622C">
        <w:rPr>
          <w:rFonts w:ascii="Verdana" w:hAnsi="Verdana"/>
          <w:noProof/>
          <w:sz w:val="20"/>
          <w:szCs w:val="20"/>
        </w:rPr>
        <w:t>government</w:t>
      </w:r>
      <w:r w:rsidR="002B4238">
        <w:rPr>
          <w:rFonts w:ascii="Verdana" w:hAnsi="Verdana"/>
          <w:sz w:val="20"/>
          <w:szCs w:val="20"/>
        </w:rPr>
        <w:t xml:space="preserve"> does well when it isn’t calloused or indifferent to religion, but approves policies that accommodate and even encourage it. Such a friendly relationship between government and religion is not a </w:t>
      </w:r>
      <w:r w:rsidR="002B4238">
        <w:rPr>
          <w:rFonts w:ascii="Verdana" w:hAnsi="Verdana"/>
          <w:sz w:val="20"/>
          <w:szCs w:val="20"/>
        </w:rPr>
        <w:lastRenderedPageBreak/>
        <w:t>violation of church and state.</w:t>
      </w:r>
      <w:r w:rsidR="00154C2A">
        <w:rPr>
          <w:rFonts w:ascii="Verdana" w:hAnsi="Verdana"/>
          <w:sz w:val="20"/>
          <w:szCs w:val="20"/>
        </w:rPr>
        <w:t xml:space="preserve"> Brunch Ordinances create an unfriendly relationship between government and religion.</w:t>
      </w:r>
    </w:p>
    <w:p w:rsidR="002B4238" w:rsidRDefault="002B4238" w:rsidP="009550F5">
      <w:pPr>
        <w:pStyle w:val="NoSpacing"/>
        <w:rPr>
          <w:rFonts w:ascii="Verdana" w:hAnsi="Verdana"/>
          <w:sz w:val="20"/>
          <w:szCs w:val="20"/>
        </w:rPr>
      </w:pPr>
    </w:p>
    <w:p w:rsidR="009550F5" w:rsidRPr="008A3F06" w:rsidRDefault="002B4238" w:rsidP="002B4238">
      <w:pPr>
        <w:pStyle w:val="NoSpacing"/>
        <w:jc w:val="center"/>
        <w:rPr>
          <w:rFonts w:ascii="Verdana" w:hAnsi="Verdana"/>
          <w:b/>
          <w:sz w:val="20"/>
          <w:szCs w:val="20"/>
        </w:rPr>
      </w:pPr>
      <w:r w:rsidRPr="008A3F06">
        <w:rPr>
          <w:rFonts w:ascii="Verdana" w:hAnsi="Verdana"/>
          <w:b/>
          <w:sz w:val="20"/>
          <w:szCs w:val="20"/>
        </w:rPr>
        <w:t xml:space="preserve">*******  </w:t>
      </w:r>
    </w:p>
    <w:p w:rsidR="002B4238" w:rsidRDefault="002B4238" w:rsidP="002B4238">
      <w:pPr>
        <w:pStyle w:val="NoSpacing"/>
        <w:jc w:val="center"/>
        <w:rPr>
          <w:rFonts w:ascii="Verdana" w:hAnsi="Verdana"/>
          <w:sz w:val="20"/>
          <w:szCs w:val="20"/>
        </w:rPr>
      </w:pPr>
    </w:p>
    <w:p w:rsidR="002B4238" w:rsidRDefault="00046A16" w:rsidP="002B4238">
      <w:pPr>
        <w:pStyle w:val="NoSpacing"/>
        <w:rPr>
          <w:rFonts w:ascii="Verdana" w:hAnsi="Verdana"/>
          <w:sz w:val="20"/>
          <w:szCs w:val="20"/>
        </w:rPr>
      </w:pPr>
      <w:r>
        <w:rPr>
          <w:rFonts w:ascii="Verdana" w:hAnsi="Verdana"/>
          <w:sz w:val="20"/>
          <w:szCs w:val="20"/>
        </w:rPr>
        <w:t xml:space="preserve">In </w:t>
      </w:r>
      <w:r>
        <w:rPr>
          <w:rFonts w:ascii="Verdana" w:hAnsi="Verdana"/>
          <w:i/>
          <w:sz w:val="20"/>
          <w:szCs w:val="20"/>
        </w:rPr>
        <w:t xml:space="preserve">The Church vs the Mall: What Happens When Religion Faces Increased Secular Competition? </w:t>
      </w:r>
      <w:r>
        <w:rPr>
          <w:rFonts w:ascii="Verdana" w:hAnsi="Verdana"/>
          <w:sz w:val="20"/>
          <w:szCs w:val="20"/>
        </w:rPr>
        <w:t xml:space="preserve">authors Jonathan Gruber and Daniel M. Hungerman with the National Bureau of Economic Research considered the causes and consequences of religious participation. In this </w:t>
      </w:r>
      <w:r w:rsidRPr="00EC622C">
        <w:rPr>
          <w:rFonts w:ascii="Verdana" w:hAnsi="Verdana"/>
          <w:noProof/>
          <w:sz w:val="20"/>
          <w:szCs w:val="20"/>
        </w:rPr>
        <w:t>paper</w:t>
      </w:r>
      <w:r w:rsidR="00EC622C">
        <w:rPr>
          <w:rFonts w:ascii="Verdana" w:hAnsi="Verdana"/>
          <w:noProof/>
          <w:sz w:val="20"/>
          <w:szCs w:val="20"/>
        </w:rPr>
        <w:t>,</w:t>
      </w:r>
      <w:r>
        <w:rPr>
          <w:rFonts w:ascii="Verdana" w:hAnsi="Verdana"/>
          <w:sz w:val="20"/>
          <w:szCs w:val="20"/>
        </w:rPr>
        <w:t xml:space="preserve"> they s</w:t>
      </w:r>
      <w:r w:rsidR="00154C2A">
        <w:rPr>
          <w:rFonts w:ascii="Verdana" w:hAnsi="Verdana"/>
          <w:sz w:val="20"/>
          <w:szCs w:val="20"/>
        </w:rPr>
        <w:t xml:space="preserve">ought to identify policy driven changes that </w:t>
      </w:r>
      <w:r w:rsidR="00EC622C">
        <w:rPr>
          <w:rFonts w:ascii="Verdana" w:hAnsi="Verdana"/>
          <w:noProof/>
          <w:sz w:val="20"/>
          <w:szCs w:val="20"/>
        </w:rPr>
        <w:t>a</w:t>
      </w:r>
      <w:r w:rsidR="00154C2A" w:rsidRPr="00EC622C">
        <w:rPr>
          <w:rFonts w:ascii="Verdana" w:hAnsi="Verdana"/>
          <w:noProof/>
          <w:sz w:val="20"/>
          <w:szCs w:val="20"/>
        </w:rPr>
        <w:t>ffect</w:t>
      </w:r>
      <w:r>
        <w:rPr>
          <w:rFonts w:ascii="Verdana" w:hAnsi="Verdana"/>
          <w:sz w:val="20"/>
          <w:szCs w:val="20"/>
        </w:rPr>
        <w:t xml:space="preserve"> the opportunity cost of religious partic</w:t>
      </w:r>
      <w:r w:rsidR="00154C2A">
        <w:rPr>
          <w:rFonts w:ascii="Verdana" w:hAnsi="Verdana"/>
          <w:sz w:val="20"/>
          <w:szCs w:val="20"/>
        </w:rPr>
        <w:t xml:space="preserve">ipation based on state laws </w:t>
      </w:r>
      <w:r>
        <w:rPr>
          <w:rFonts w:ascii="Verdana" w:hAnsi="Verdana"/>
          <w:sz w:val="20"/>
          <w:szCs w:val="20"/>
        </w:rPr>
        <w:t>prohibit</w:t>
      </w:r>
      <w:r w:rsidR="00154C2A">
        <w:rPr>
          <w:rFonts w:ascii="Verdana" w:hAnsi="Verdana"/>
          <w:sz w:val="20"/>
          <w:szCs w:val="20"/>
        </w:rPr>
        <w:t>ing</w:t>
      </w:r>
      <w:r>
        <w:rPr>
          <w:rFonts w:ascii="Verdana" w:hAnsi="Verdana"/>
          <w:sz w:val="20"/>
          <w:szCs w:val="20"/>
        </w:rPr>
        <w:t xml:space="preserve"> retail activity on Sunday, known as “blue laws.” They found that “when a state repeals its blue laws religious attendance falls, and that</w:t>
      </w:r>
      <w:r w:rsidR="002354F2">
        <w:rPr>
          <w:rFonts w:ascii="Verdana" w:hAnsi="Verdana"/>
          <w:sz w:val="20"/>
          <w:szCs w:val="20"/>
        </w:rPr>
        <w:t xml:space="preserve"> church donations and spending fall as well.” They added, “These results do not seem to be driven by declines in religiosity prior to the law change…” Furthermore, they assessed the effects of changes in these laws on drinking and drug use. They found that “repealing blue laws leads to an increase in drinking and drug use, and that this increase is found only among the initially religious individuals who were affected by the blue laws. The eff</w:t>
      </w:r>
      <w:r w:rsidR="00941848">
        <w:rPr>
          <w:rFonts w:ascii="Verdana" w:hAnsi="Verdana"/>
          <w:sz w:val="20"/>
          <w:szCs w:val="20"/>
        </w:rPr>
        <w:t>ect is economically significant;</w:t>
      </w:r>
      <w:r w:rsidR="002354F2">
        <w:rPr>
          <w:rFonts w:ascii="Verdana" w:hAnsi="Verdana"/>
          <w:sz w:val="20"/>
          <w:szCs w:val="20"/>
        </w:rPr>
        <w:t xml:space="preserve"> for example, the gap in heavy dri</w:t>
      </w:r>
      <w:r w:rsidR="00F07DB1">
        <w:rPr>
          <w:rFonts w:ascii="Verdana" w:hAnsi="Verdana"/>
          <w:sz w:val="20"/>
          <w:szCs w:val="20"/>
        </w:rPr>
        <w:t>nking between religious and non-</w:t>
      </w:r>
      <w:r w:rsidR="002354F2">
        <w:rPr>
          <w:rFonts w:ascii="Verdana" w:hAnsi="Verdana"/>
          <w:sz w:val="20"/>
          <w:szCs w:val="20"/>
        </w:rPr>
        <w:t>religious individuals</w:t>
      </w:r>
      <w:r w:rsidR="00F07DB1">
        <w:rPr>
          <w:rFonts w:ascii="Verdana" w:hAnsi="Verdana"/>
          <w:sz w:val="20"/>
          <w:szCs w:val="20"/>
        </w:rPr>
        <w:t xml:space="preserve"> falls by about half after the laws are repealed.”</w:t>
      </w:r>
    </w:p>
    <w:p w:rsidR="00F07DB1" w:rsidRDefault="00F07DB1" w:rsidP="002B4238">
      <w:pPr>
        <w:pStyle w:val="NoSpacing"/>
        <w:rPr>
          <w:rFonts w:ascii="Verdana" w:hAnsi="Verdana"/>
          <w:sz w:val="20"/>
          <w:szCs w:val="20"/>
        </w:rPr>
      </w:pPr>
    </w:p>
    <w:p w:rsidR="00F07DB1" w:rsidRDefault="00F07DB1" w:rsidP="002B4238">
      <w:pPr>
        <w:pStyle w:val="NoSpacing"/>
        <w:rPr>
          <w:rFonts w:ascii="Verdana" w:hAnsi="Verdana"/>
          <w:sz w:val="18"/>
          <w:szCs w:val="18"/>
        </w:rPr>
      </w:pPr>
      <w:r w:rsidRPr="00F07DB1">
        <w:rPr>
          <w:rFonts w:ascii="Verdana" w:hAnsi="Verdana"/>
          <w:b/>
          <w:sz w:val="20"/>
          <w:szCs w:val="20"/>
        </w:rPr>
        <w:t>Source:</w:t>
      </w:r>
      <w:r>
        <w:rPr>
          <w:rFonts w:ascii="Verdana" w:hAnsi="Verdana"/>
          <w:sz w:val="20"/>
          <w:szCs w:val="20"/>
        </w:rPr>
        <w:t xml:space="preserve"> </w:t>
      </w:r>
      <w:r w:rsidRPr="00F07DB1">
        <w:rPr>
          <w:rFonts w:ascii="Verdana" w:hAnsi="Verdana"/>
          <w:sz w:val="18"/>
          <w:szCs w:val="18"/>
        </w:rPr>
        <w:t xml:space="preserve">Gruber, Jonathan, and Daniel M Hungerman. “The Church vs the Mall: What Happens When Religion Faces Increased Secular Competition?” </w:t>
      </w:r>
      <w:r w:rsidRPr="00F07DB1">
        <w:rPr>
          <w:rFonts w:ascii="Verdana" w:hAnsi="Verdana"/>
          <w:i/>
          <w:iCs/>
          <w:sz w:val="18"/>
          <w:szCs w:val="18"/>
        </w:rPr>
        <w:t>NBER</w:t>
      </w:r>
      <w:r w:rsidRPr="00F07DB1">
        <w:rPr>
          <w:rFonts w:ascii="Verdana" w:hAnsi="Verdana"/>
          <w:sz w:val="18"/>
          <w:szCs w:val="18"/>
        </w:rPr>
        <w:t xml:space="preserve">, </w:t>
      </w:r>
      <w:hyperlink r:id="rId13" w:history="1">
        <w:r w:rsidRPr="000A77B6">
          <w:rPr>
            <w:rStyle w:val="Hyperlink"/>
            <w:rFonts w:ascii="Verdana" w:hAnsi="Verdana"/>
            <w:sz w:val="18"/>
            <w:szCs w:val="18"/>
          </w:rPr>
          <w:t>www.nber.org/papers/w12410</w:t>
        </w:r>
      </w:hyperlink>
      <w:r w:rsidRPr="00F07DB1">
        <w:rPr>
          <w:rFonts w:ascii="Verdana" w:hAnsi="Verdana"/>
          <w:sz w:val="18"/>
          <w:szCs w:val="18"/>
        </w:rPr>
        <w:t>.</w:t>
      </w:r>
    </w:p>
    <w:p w:rsidR="00F07DB1" w:rsidRDefault="00F07DB1" w:rsidP="002B4238">
      <w:pPr>
        <w:pStyle w:val="NoSpacing"/>
        <w:rPr>
          <w:rFonts w:ascii="Verdana" w:hAnsi="Verdana"/>
          <w:sz w:val="18"/>
          <w:szCs w:val="18"/>
        </w:rPr>
      </w:pPr>
    </w:p>
    <w:p w:rsidR="00F07DB1" w:rsidRDefault="00941848" w:rsidP="002B4238">
      <w:pPr>
        <w:pStyle w:val="NoSpacing"/>
        <w:rPr>
          <w:rFonts w:ascii="Verdana" w:hAnsi="Verdana"/>
          <w:sz w:val="20"/>
          <w:szCs w:val="20"/>
        </w:rPr>
      </w:pPr>
      <w:r>
        <w:rPr>
          <w:rFonts w:ascii="Verdana" w:hAnsi="Verdana"/>
          <w:sz w:val="20"/>
          <w:szCs w:val="20"/>
        </w:rPr>
        <w:t>Culture can either work to undergird religious influence or undermine it. Policies</w:t>
      </w:r>
      <w:r w:rsidR="00746ACC">
        <w:rPr>
          <w:rFonts w:ascii="Verdana" w:hAnsi="Verdana"/>
          <w:sz w:val="20"/>
          <w:szCs w:val="20"/>
        </w:rPr>
        <w:t xml:space="preserve"> (like Brunch Ordinances)</w:t>
      </w:r>
      <w:r>
        <w:rPr>
          <w:rFonts w:ascii="Verdana" w:hAnsi="Verdana"/>
          <w:sz w:val="20"/>
          <w:szCs w:val="20"/>
        </w:rPr>
        <w:t xml:space="preserve"> that create increased secular competition for religion results in a decline in church participation. Those who argue </w:t>
      </w:r>
      <w:r w:rsidR="00154C2A">
        <w:rPr>
          <w:rFonts w:ascii="Verdana" w:hAnsi="Verdana"/>
          <w:sz w:val="20"/>
          <w:szCs w:val="20"/>
        </w:rPr>
        <w:t>religious participation</w:t>
      </w:r>
      <w:r>
        <w:rPr>
          <w:rFonts w:ascii="Verdana" w:hAnsi="Verdana"/>
          <w:sz w:val="20"/>
          <w:szCs w:val="20"/>
        </w:rPr>
        <w:t xml:space="preserve"> is simply determined by individual choice </w:t>
      </w:r>
      <w:r w:rsidRPr="00EC622C">
        <w:rPr>
          <w:rFonts w:ascii="Verdana" w:hAnsi="Verdana"/>
          <w:noProof/>
          <w:sz w:val="20"/>
          <w:szCs w:val="20"/>
        </w:rPr>
        <w:t>fail</w:t>
      </w:r>
      <w:r>
        <w:rPr>
          <w:rFonts w:ascii="Verdana" w:hAnsi="Verdana"/>
          <w:sz w:val="20"/>
          <w:szCs w:val="20"/>
        </w:rPr>
        <w:t xml:space="preserve"> to understand</w:t>
      </w:r>
      <w:r w:rsidR="00FB0E35">
        <w:rPr>
          <w:rFonts w:ascii="Verdana" w:hAnsi="Verdana"/>
          <w:sz w:val="20"/>
          <w:szCs w:val="20"/>
        </w:rPr>
        <w:t xml:space="preserve"> the role culture positively or negatively</w:t>
      </w:r>
      <w:r w:rsidR="00746ACC">
        <w:rPr>
          <w:rFonts w:ascii="Verdana" w:hAnsi="Verdana"/>
          <w:sz w:val="20"/>
          <w:szCs w:val="20"/>
        </w:rPr>
        <w:t xml:space="preserve"> plays in</w:t>
      </w:r>
      <w:r w:rsidR="00FB0E35">
        <w:rPr>
          <w:rFonts w:ascii="Verdana" w:hAnsi="Verdana"/>
          <w:sz w:val="20"/>
          <w:szCs w:val="20"/>
        </w:rPr>
        <w:t xml:space="preserve"> affect</w:t>
      </w:r>
      <w:r w:rsidR="00746ACC">
        <w:rPr>
          <w:rFonts w:ascii="Verdana" w:hAnsi="Verdana"/>
          <w:sz w:val="20"/>
          <w:szCs w:val="20"/>
        </w:rPr>
        <w:t>ing</w:t>
      </w:r>
      <w:r w:rsidR="00FB0E35">
        <w:rPr>
          <w:rFonts w:ascii="Verdana" w:hAnsi="Verdana"/>
          <w:sz w:val="20"/>
          <w:szCs w:val="20"/>
        </w:rPr>
        <w:t xml:space="preserve"> the scope of religion’s impact. </w:t>
      </w:r>
      <w:r w:rsidR="00A834DA">
        <w:rPr>
          <w:rFonts w:ascii="Verdana" w:hAnsi="Verdana"/>
          <w:sz w:val="20"/>
          <w:szCs w:val="20"/>
        </w:rPr>
        <w:t xml:space="preserve">To a significant </w:t>
      </w:r>
      <w:r w:rsidR="00A834DA" w:rsidRPr="00EC622C">
        <w:rPr>
          <w:rFonts w:ascii="Verdana" w:hAnsi="Verdana"/>
          <w:noProof/>
          <w:sz w:val="20"/>
          <w:szCs w:val="20"/>
        </w:rPr>
        <w:t>degree</w:t>
      </w:r>
      <w:r w:rsidR="00EC622C">
        <w:rPr>
          <w:rFonts w:ascii="Verdana" w:hAnsi="Verdana"/>
          <w:noProof/>
          <w:sz w:val="20"/>
          <w:szCs w:val="20"/>
        </w:rPr>
        <w:t>,</w:t>
      </w:r>
      <w:r w:rsidR="00A834DA">
        <w:rPr>
          <w:rFonts w:ascii="Verdana" w:hAnsi="Verdana"/>
          <w:sz w:val="20"/>
          <w:szCs w:val="20"/>
        </w:rPr>
        <w:t xml:space="preserve"> p</w:t>
      </w:r>
      <w:r w:rsidR="00FB0E35">
        <w:rPr>
          <w:rFonts w:ascii="Verdana" w:hAnsi="Verdana"/>
          <w:sz w:val="20"/>
          <w:szCs w:val="20"/>
        </w:rPr>
        <w:t>ublic poli</w:t>
      </w:r>
      <w:r w:rsidR="00154C2A">
        <w:rPr>
          <w:rFonts w:ascii="Verdana" w:hAnsi="Verdana"/>
          <w:sz w:val="20"/>
          <w:szCs w:val="20"/>
        </w:rPr>
        <w:t>cy set</w:t>
      </w:r>
      <w:r w:rsidR="00A834DA">
        <w:rPr>
          <w:rFonts w:ascii="Verdana" w:hAnsi="Verdana"/>
          <w:sz w:val="20"/>
          <w:szCs w:val="20"/>
        </w:rPr>
        <w:t>s</w:t>
      </w:r>
      <w:r w:rsidR="00154C2A">
        <w:rPr>
          <w:rFonts w:ascii="Verdana" w:hAnsi="Verdana"/>
          <w:sz w:val="20"/>
          <w:szCs w:val="20"/>
        </w:rPr>
        <w:t xml:space="preserve"> the direction and par</w:t>
      </w:r>
      <w:r w:rsidR="00A834DA">
        <w:rPr>
          <w:rFonts w:ascii="Verdana" w:hAnsi="Verdana"/>
          <w:sz w:val="20"/>
          <w:szCs w:val="20"/>
        </w:rPr>
        <w:t>ameters for culture.</w:t>
      </w:r>
    </w:p>
    <w:p w:rsidR="00FB0E35" w:rsidRPr="00746ACC" w:rsidRDefault="00FB0E35" w:rsidP="002B4238">
      <w:pPr>
        <w:pStyle w:val="NoSpacing"/>
        <w:rPr>
          <w:rFonts w:ascii="Verdana" w:hAnsi="Verdana"/>
          <w:b/>
          <w:sz w:val="20"/>
          <w:szCs w:val="20"/>
        </w:rPr>
      </w:pPr>
    </w:p>
    <w:p w:rsidR="00FB0E35" w:rsidRPr="00746ACC" w:rsidRDefault="00FB0E35" w:rsidP="00FB0E35">
      <w:pPr>
        <w:pStyle w:val="NoSpacing"/>
        <w:jc w:val="center"/>
        <w:rPr>
          <w:rFonts w:ascii="Verdana" w:hAnsi="Verdana"/>
          <w:b/>
          <w:sz w:val="20"/>
          <w:szCs w:val="20"/>
        </w:rPr>
      </w:pPr>
      <w:r w:rsidRPr="00746ACC">
        <w:rPr>
          <w:rFonts w:ascii="Verdana" w:hAnsi="Verdana"/>
          <w:b/>
          <w:sz w:val="20"/>
          <w:szCs w:val="20"/>
        </w:rPr>
        <w:t xml:space="preserve">*******  </w:t>
      </w:r>
    </w:p>
    <w:p w:rsidR="00FB0E35" w:rsidRDefault="00FB0E35" w:rsidP="00FB0E35">
      <w:pPr>
        <w:pStyle w:val="NoSpacing"/>
        <w:rPr>
          <w:rFonts w:ascii="Verdana" w:hAnsi="Verdana"/>
          <w:sz w:val="20"/>
          <w:szCs w:val="20"/>
        </w:rPr>
      </w:pPr>
    </w:p>
    <w:p w:rsidR="00FB0E35" w:rsidRDefault="00C32944" w:rsidP="00FB0E35">
      <w:pPr>
        <w:pStyle w:val="NoSpacing"/>
        <w:rPr>
          <w:rFonts w:ascii="Verdana" w:hAnsi="Verdana"/>
          <w:sz w:val="20"/>
          <w:szCs w:val="20"/>
        </w:rPr>
      </w:pPr>
      <w:r>
        <w:rPr>
          <w:noProof/>
        </w:rPr>
        <w:drawing>
          <wp:anchor distT="0" distB="0" distL="114300" distR="114300" simplePos="0" relativeHeight="251661312" behindDoc="0" locked="0" layoutInCell="1" allowOverlap="1" wp14:anchorId="250C6223" wp14:editId="671D9EEC">
            <wp:simplePos x="0" y="0"/>
            <wp:positionH relativeFrom="column">
              <wp:posOffset>3566160</wp:posOffset>
            </wp:positionH>
            <wp:positionV relativeFrom="paragraph">
              <wp:posOffset>74930</wp:posOffset>
            </wp:positionV>
            <wp:extent cx="2322830" cy="3486150"/>
            <wp:effectExtent l="0" t="0" r="1270" b="0"/>
            <wp:wrapSquare wrapText="bothSides"/>
            <wp:docPr id="4" name="Picture 4" descr="C:\Users\Mark\Downloads\iStock-154956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ownloads\iStock-15495619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283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0E35" w:rsidRPr="00746ACC">
        <w:rPr>
          <w:rFonts w:ascii="Verdana" w:hAnsi="Verdana"/>
          <w:sz w:val="20"/>
          <w:szCs w:val="20"/>
        </w:rPr>
        <w:t>Lawmakers</w:t>
      </w:r>
      <w:r w:rsidR="00746ACC" w:rsidRPr="00746ACC">
        <w:rPr>
          <w:rFonts w:ascii="Verdana" w:hAnsi="Verdana"/>
          <w:sz w:val="20"/>
          <w:szCs w:val="20"/>
        </w:rPr>
        <w:t xml:space="preserve"> and public officials</w:t>
      </w:r>
      <w:r w:rsidR="00FB0E35" w:rsidRPr="00746ACC">
        <w:rPr>
          <w:rFonts w:ascii="Verdana" w:hAnsi="Verdana"/>
          <w:sz w:val="20"/>
          <w:szCs w:val="20"/>
        </w:rPr>
        <w:t xml:space="preserve"> are se</w:t>
      </w:r>
      <w:r w:rsidR="00746ACC">
        <w:rPr>
          <w:rFonts w:ascii="Verdana" w:hAnsi="Verdana"/>
          <w:sz w:val="20"/>
          <w:szCs w:val="20"/>
        </w:rPr>
        <w:t>nsitive to rejecting legislative initiatives that are</w:t>
      </w:r>
      <w:r w:rsidR="00FB0E35" w:rsidRPr="00746ACC">
        <w:rPr>
          <w:rFonts w:ascii="Verdana" w:hAnsi="Verdana"/>
          <w:sz w:val="20"/>
          <w:szCs w:val="20"/>
        </w:rPr>
        <w:t xml:space="preserve"> counterproductive to an environment conducive to businesses flourishing. Churches also need a similar sensitivity - the kind demonstrated in resisting legislative initiatives that work against religion’s optimum opportunity for a positive impact on the culture. </w:t>
      </w:r>
      <w:r w:rsidR="00746ACC">
        <w:rPr>
          <w:rFonts w:ascii="Verdana" w:hAnsi="Verdana"/>
          <w:sz w:val="20"/>
          <w:szCs w:val="20"/>
        </w:rPr>
        <w:t>Brunch Ordinances will negatively impact religious influence.</w:t>
      </w:r>
    </w:p>
    <w:p w:rsidR="00746ACC" w:rsidRDefault="00746ACC" w:rsidP="00FB0E35">
      <w:pPr>
        <w:pStyle w:val="NoSpacing"/>
        <w:rPr>
          <w:rFonts w:ascii="Verdana" w:hAnsi="Verdana"/>
          <w:sz w:val="20"/>
          <w:szCs w:val="20"/>
        </w:rPr>
      </w:pPr>
    </w:p>
    <w:p w:rsidR="00746ACC" w:rsidRPr="00746ACC" w:rsidRDefault="00746ACC" w:rsidP="00746ACC">
      <w:pPr>
        <w:pStyle w:val="NoSpacing"/>
        <w:jc w:val="center"/>
        <w:rPr>
          <w:rFonts w:ascii="Verdana" w:hAnsi="Verdana"/>
          <w:b/>
          <w:sz w:val="20"/>
          <w:szCs w:val="20"/>
        </w:rPr>
      </w:pPr>
      <w:r w:rsidRPr="00746ACC">
        <w:rPr>
          <w:rFonts w:ascii="Verdana" w:hAnsi="Verdana"/>
          <w:b/>
          <w:sz w:val="20"/>
          <w:szCs w:val="20"/>
        </w:rPr>
        <w:t xml:space="preserve">******* </w:t>
      </w:r>
    </w:p>
    <w:p w:rsidR="00FB0E35" w:rsidRPr="00046A16" w:rsidRDefault="00FB0E35" w:rsidP="00FB0E35">
      <w:pPr>
        <w:pStyle w:val="NoSpacing"/>
        <w:rPr>
          <w:rFonts w:ascii="Verdana" w:hAnsi="Verdana"/>
          <w:sz w:val="20"/>
          <w:szCs w:val="20"/>
        </w:rPr>
      </w:pPr>
    </w:p>
    <w:p w:rsidR="001B09FC" w:rsidRDefault="0060076A" w:rsidP="00746ACC">
      <w:pPr>
        <w:pStyle w:val="NoSpacing"/>
        <w:rPr>
          <w:rFonts w:ascii="Verdana" w:hAnsi="Verdana"/>
          <w:sz w:val="20"/>
          <w:szCs w:val="20"/>
        </w:rPr>
      </w:pPr>
      <w:r>
        <w:rPr>
          <w:rFonts w:ascii="Verdana" w:hAnsi="Verdana"/>
          <w:sz w:val="20"/>
          <w:szCs w:val="20"/>
        </w:rPr>
        <w:t xml:space="preserve">The current North Carolina law prohibiting alcohol sales until after the noon hour has existed for many years. The reason for this has largely been out of deference and respect for churches that do not end all of their services before noontime. </w:t>
      </w:r>
      <w:r w:rsidR="00746ACC" w:rsidRPr="00746ACC">
        <w:rPr>
          <w:rFonts w:ascii="Verdana" w:hAnsi="Verdana"/>
          <w:sz w:val="20"/>
          <w:szCs w:val="20"/>
        </w:rPr>
        <w:t>Brunch Ordinances beg the question: Where is this respect now?</w:t>
      </w:r>
    </w:p>
    <w:p w:rsidR="00746ACC" w:rsidRDefault="00746ACC" w:rsidP="00746ACC">
      <w:pPr>
        <w:pStyle w:val="NoSpacing"/>
        <w:rPr>
          <w:rFonts w:ascii="Verdana" w:hAnsi="Verdana"/>
          <w:sz w:val="20"/>
          <w:szCs w:val="20"/>
        </w:rPr>
      </w:pPr>
    </w:p>
    <w:p w:rsidR="004A2268" w:rsidRDefault="00746ACC" w:rsidP="00746ACC">
      <w:pPr>
        <w:pStyle w:val="NoSpacing"/>
        <w:rPr>
          <w:rFonts w:ascii="Verdana" w:hAnsi="Verdana"/>
          <w:sz w:val="20"/>
          <w:szCs w:val="20"/>
        </w:rPr>
      </w:pPr>
      <w:r>
        <w:rPr>
          <w:rFonts w:ascii="Verdana" w:hAnsi="Verdana"/>
          <w:sz w:val="20"/>
          <w:szCs w:val="20"/>
        </w:rPr>
        <w:t>Brunch Ordinances</w:t>
      </w:r>
      <w:r w:rsidR="00B102B3">
        <w:rPr>
          <w:rFonts w:ascii="Verdana" w:hAnsi="Verdana"/>
          <w:sz w:val="20"/>
          <w:szCs w:val="20"/>
        </w:rPr>
        <w:t xml:space="preserve"> reveal a tacit disrespect for churches and their primary role in serving individuals </w:t>
      </w:r>
      <w:r w:rsidR="00B102B3">
        <w:rPr>
          <w:rFonts w:ascii="Verdana" w:hAnsi="Verdana"/>
          <w:sz w:val="20"/>
          <w:szCs w:val="20"/>
        </w:rPr>
        <w:lastRenderedPageBreak/>
        <w:t xml:space="preserve">and families who are victims of alcohol use and abuse. Churches spend considerable amounts of their time and </w:t>
      </w:r>
      <w:r w:rsidR="00A834DA">
        <w:rPr>
          <w:rFonts w:ascii="Verdana" w:hAnsi="Verdana"/>
          <w:sz w:val="20"/>
          <w:szCs w:val="20"/>
        </w:rPr>
        <w:t xml:space="preserve">ministry </w:t>
      </w:r>
      <w:r w:rsidR="00B102B3">
        <w:rPr>
          <w:rFonts w:ascii="Verdana" w:hAnsi="Verdana"/>
          <w:sz w:val="20"/>
          <w:szCs w:val="20"/>
        </w:rPr>
        <w:t xml:space="preserve">funds addressing the alcohol-related harms of wrecked lives, property damage and losses, and the addiction needs of people. </w:t>
      </w:r>
    </w:p>
    <w:p w:rsidR="004A2268" w:rsidRDefault="004A2268" w:rsidP="00746ACC">
      <w:pPr>
        <w:pStyle w:val="NoSpacing"/>
        <w:rPr>
          <w:rFonts w:ascii="Verdana" w:hAnsi="Verdana"/>
          <w:sz w:val="20"/>
          <w:szCs w:val="20"/>
        </w:rPr>
      </w:pPr>
    </w:p>
    <w:p w:rsidR="004A2268" w:rsidRPr="004A2268" w:rsidRDefault="004A2268" w:rsidP="00746ACC">
      <w:pPr>
        <w:pStyle w:val="NoSpacing"/>
        <w:rPr>
          <w:rFonts w:ascii="Verdana" w:hAnsi="Verdana"/>
          <w:sz w:val="20"/>
          <w:szCs w:val="20"/>
        </w:rPr>
      </w:pPr>
      <w:r w:rsidRPr="004A2268">
        <w:rPr>
          <w:rFonts w:ascii="Verdana" w:hAnsi="Verdana"/>
          <w:sz w:val="20"/>
          <w:szCs w:val="20"/>
        </w:rPr>
        <w:t>Moreover, these services by the church save taxpayer dollars that would otherwise be employed by</w:t>
      </w:r>
      <w:r w:rsidR="00EC622C">
        <w:rPr>
          <w:rFonts w:ascii="Verdana" w:hAnsi="Verdana"/>
          <w:sz w:val="20"/>
          <w:szCs w:val="20"/>
        </w:rPr>
        <w:t xml:space="preserve"> the</w:t>
      </w:r>
      <w:r w:rsidRPr="004A2268">
        <w:rPr>
          <w:rFonts w:ascii="Verdana" w:hAnsi="Verdana"/>
          <w:sz w:val="20"/>
          <w:szCs w:val="20"/>
        </w:rPr>
        <w:t xml:space="preserve"> </w:t>
      </w:r>
      <w:r w:rsidRPr="00EC622C">
        <w:rPr>
          <w:rFonts w:ascii="Verdana" w:hAnsi="Verdana"/>
          <w:noProof/>
          <w:sz w:val="20"/>
          <w:szCs w:val="20"/>
        </w:rPr>
        <w:t>state</w:t>
      </w:r>
      <w:r w:rsidRPr="004A2268">
        <w:rPr>
          <w:rFonts w:ascii="Verdana" w:hAnsi="Verdana"/>
          <w:sz w:val="20"/>
          <w:szCs w:val="20"/>
        </w:rPr>
        <w:t xml:space="preserve"> government in social services and public assistance programs. What the church of</w:t>
      </w:r>
      <w:r>
        <w:rPr>
          <w:rFonts w:ascii="Verdana" w:hAnsi="Verdana"/>
          <w:sz w:val="20"/>
          <w:szCs w:val="20"/>
        </w:rPr>
        <w:t>fers is free</w:t>
      </w:r>
      <w:r w:rsidRPr="004A2268">
        <w:rPr>
          <w:rFonts w:ascii="Verdana" w:hAnsi="Verdana"/>
          <w:sz w:val="20"/>
          <w:szCs w:val="20"/>
        </w:rPr>
        <w:t xml:space="preserve"> and </w:t>
      </w:r>
      <w:r>
        <w:rPr>
          <w:rFonts w:ascii="Verdana" w:hAnsi="Verdana"/>
          <w:sz w:val="20"/>
          <w:szCs w:val="20"/>
        </w:rPr>
        <w:t xml:space="preserve">even </w:t>
      </w:r>
      <w:r w:rsidRPr="004A2268">
        <w:rPr>
          <w:rFonts w:ascii="Verdana" w:hAnsi="Verdana"/>
          <w:sz w:val="20"/>
          <w:szCs w:val="20"/>
        </w:rPr>
        <w:t>more effective.</w:t>
      </w:r>
    </w:p>
    <w:p w:rsidR="004A2268" w:rsidRDefault="004A2268" w:rsidP="00746ACC">
      <w:pPr>
        <w:pStyle w:val="NoSpacing"/>
        <w:rPr>
          <w:rFonts w:ascii="Verdana" w:hAnsi="Verdana"/>
          <w:sz w:val="20"/>
          <w:szCs w:val="20"/>
        </w:rPr>
      </w:pPr>
    </w:p>
    <w:p w:rsidR="00746ACC" w:rsidRDefault="00A834DA" w:rsidP="00746ACC">
      <w:pPr>
        <w:pStyle w:val="NoSpacing"/>
        <w:rPr>
          <w:rFonts w:ascii="Verdana" w:hAnsi="Verdana"/>
          <w:sz w:val="20"/>
          <w:szCs w:val="20"/>
        </w:rPr>
      </w:pPr>
      <w:r>
        <w:rPr>
          <w:rFonts w:ascii="Verdana" w:hAnsi="Verdana"/>
          <w:sz w:val="20"/>
          <w:szCs w:val="20"/>
        </w:rPr>
        <w:t>Out of profound respect for the indispensable contribution churches make in service to those in the community who suffer from alcohol related issues, i</w:t>
      </w:r>
      <w:r w:rsidR="00B102B3">
        <w:rPr>
          <w:rFonts w:ascii="Verdana" w:hAnsi="Verdana"/>
          <w:sz w:val="20"/>
          <w:szCs w:val="20"/>
        </w:rPr>
        <w:t>t is not too much to expect that pu</w:t>
      </w:r>
      <w:r>
        <w:rPr>
          <w:rFonts w:ascii="Verdana" w:hAnsi="Verdana"/>
          <w:sz w:val="20"/>
          <w:szCs w:val="20"/>
        </w:rPr>
        <w:t>blic officials would reject</w:t>
      </w:r>
      <w:r w:rsidR="00B102B3">
        <w:rPr>
          <w:rFonts w:ascii="Verdana" w:hAnsi="Verdana"/>
          <w:sz w:val="20"/>
          <w:szCs w:val="20"/>
        </w:rPr>
        <w:t xml:space="preserve"> any polic</w:t>
      </w:r>
      <w:r>
        <w:rPr>
          <w:rFonts w:ascii="Verdana" w:hAnsi="Verdana"/>
          <w:sz w:val="20"/>
          <w:szCs w:val="20"/>
        </w:rPr>
        <w:t>y which</w:t>
      </w:r>
      <w:r w:rsidR="00B102B3">
        <w:rPr>
          <w:rFonts w:ascii="Verdana" w:hAnsi="Verdana"/>
          <w:sz w:val="20"/>
          <w:szCs w:val="20"/>
        </w:rPr>
        <w:t xml:space="preserve"> remotel</w:t>
      </w:r>
      <w:r w:rsidR="004A2268">
        <w:rPr>
          <w:rFonts w:ascii="Verdana" w:hAnsi="Verdana"/>
          <w:sz w:val="20"/>
          <w:szCs w:val="20"/>
        </w:rPr>
        <w:t>y ex</w:t>
      </w:r>
      <w:r w:rsidR="0060076A">
        <w:rPr>
          <w:rFonts w:ascii="Verdana" w:hAnsi="Verdana"/>
          <w:sz w:val="20"/>
          <w:szCs w:val="20"/>
        </w:rPr>
        <w:t>acerbates the ills churches and religious organizations</w:t>
      </w:r>
      <w:r>
        <w:rPr>
          <w:rFonts w:ascii="Verdana" w:hAnsi="Verdana"/>
          <w:sz w:val="20"/>
          <w:szCs w:val="20"/>
        </w:rPr>
        <w:t xml:space="preserve"> work so diligently to heal – especially a policy that increases</w:t>
      </w:r>
      <w:r w:rsidR="00B102B3">
        <w:rPr>
          <w:rFonts w:ascii="Verdana" w:hAnsi="Verdana"/>
          <w:sz w:val="20"/>
          <w:szCs w:val="20"/>
        </w:rPr>
        <w:t xml:space="preserve"> the hours of sale for alcoholic beverages</w:t>
      </w:r>
      <w:r>
        <w:rPr>
          <w:rFonts w:ascii="Verdana" w:hAnsi="Verdana"/>
          <w:sz w:val="20"/>
          <w:szCs w:val="20"/>
        </w:rPr>
        <w:t xml:space="preserve"> to be sold</w:t>
      </w:r>
      <w:r w:rsidR="00B102B3">
        <w:rPr>
          <w:rFonts w:ascii="Verdana" w:hAnsi="Verdana"/>
          <w:sz w:val="20"/>
          <w:szCs w:val="20"/>
        </w:rPr>
        <w:t xml:space="preserve"> during their primary meeting time (Sunday mornings before noon).</w:t>
      </w:r>
    </w:p>
    <w:p w:rsidR="00B102B3" w:rsidRDefault="00B102B3" w:rsidP="00746ACC">
      <w:pPr>
        <w:pStyle w:val="NoSpacing"/>
        <w:rPr>
          <w:rFonts w:ascii="Verdana" w:hAnsi="Verdana"/>
          <w:sz w:val="20"/>
          <w:szCs w:val="20"/>
        </w:rPr>
      </w:pPr>
    </w:p>
    <w:p w:rsidR="00B102B3" w:rsidRPr="00746ACC" w:rsidRDefault="00B102B3" w:rsidP="00746ACC">
      <w:pPr>
        <w:pStyle w:val="NoSpacing"/>
        <w:rPr>
          <w:rFonts w:ascii="Verdana" w:hAnsi="Verdana"/>
          <w:sz w:val="20"/>
          <w:szCs w:val="20"/>
        </w:rPr>
      </w:pPr>
    </w:p>
    <w:p w:rsidR="001B09FC" w:rsidRPr="001B09FC" w:rsidRDefault="001B09FC" w:rsidP="001B09FC">
      <w:pPr>
        <w:rPr>
          <w:rFonts w:ascii="Verdana" w:hAnsi="Verdana"/>
          <w:sz w:val="20"/>
          <w:szCs w:val="20"/>
        </w:rPr>
      </w:pPr>
    </w:p>
    <w:p w:rsidR="00DC671B" w:rsidRPr="00DC671B" w:rsidRDefault="00DC671B" w:rsidP="00DC671B">
      <w:pPr>
        <w:spacing w:after="0" w:line="240" w:lineRule="auto"/>
        <w:rPr>
          <w:rStyle w:val="citationtext"/>
          <w:rFonts w:ascii="Verdana" w:hAnsi="Verdana"/>
          <w:sz w:val="28"/>
          <w:szCs w:val="28"/>
        </w:rPr>
      </w:pPr>
    </w:p>
    <w:p w:rsidR="007157F6" w:rsidRPr="00107E6B" w:rsidRDefault="007157F6" w:rsidP="00D5507D">
      <w:pPr>
        <w:spacing w:after="0" w:line="240" w:lineRule="auto"/>
        <w:rPr>
          <w:rStyle w:val="citationtext"/>
          <w:rFonts w:ascii="Verdana" w:hAnsi="Verdana"/>
          <w:sz w:val="20"/>
          <w:szCs w:val="20"/>
        </w:rPr>
      </w:pPr>
    </w:p>
    <w:p w:rsidR="0068141F" w:rsidRDefault="0068141F" w:rsidP="005003E9">
      <w:pPr>
        <w:spacing w:after="0" w:line="240" w:lineRule="auto"/>
        <w:rPr>
          <w:rStyle w:val="citationtext"/>
          <w:rFonts w:ascii="Verdana" w:hAnsi="Verdana"/>
          <w:sz w:val="18"/>
          <w:szCs w:val="18"/>
        </w:rPr>
      </w:pPr>
    </w:p>
    <w:p w:rsidR="0068141F" w:rsidRPr="0068141F" w:rsidRDefault="0068141F" w:rsidP="005003E9">
      <w:pPr>
        <w:spacing w:after="0" w:line="240" w:lineRule="auto"/>
        <w:rPr>
          <w:rFonts w:ascii="Verdana" w:hAnsi="Verdana"/>
          <w:b/>
          <w:sz w:val="20"/>
          <w:szCs w:val="20"/>
        </w:rPr>
      </w:pPr>
    </w:p>
    <w:p w:rsidR="005003E9" w:rsidRPr="000F1641" w:rsidRDefault="005003E9" w:rsidP="008B06F9">
      <w:pPr>
        <w:spacing w:after="0" w:line="240" w:lineRule="auto"/>
        <w:rPr>
          <w:rFonts w:ascii="Verdana" w:eastAsia="Times New Roman" w:hAnsi="Verdana" w:cs="Times New Roman"/>
          <w:sz w:val="20"/>
          <w:szCs w:val="20"/>
        </w:rPr>
      </w:pPr>
    </w:p>
    <w:p w:rsidR="008B06F9" w:rsidRPr="008B06F9" w:rsidRDefault="008B06F9" w:rsidP="008B06F9">
      <w:pPr>
        <w:pStyle w:val="NoSpacing"/>
        <w:rPr>
          <w:rStyle w:val="citationtext"/>
          <w:rFonts w:ascii="Verdana" w:hAnsi="Verdana"/>
          <w:sz w:val="20"/>
          <w:szCs w:val="20"/>
        </w:rPr>
      </w:pPr>
    </w:p>
    <w:p w:rsidR="00D52E71" w:rsidRPr="00977F96" w:rsidRDefault="00D52E71" w:rsidP="00D52E71">
      <w:pPr>
        <w:pStyle w:val="NoSpacing"/>
        <w:jc w:val="center"/>
        <w:rPr>
          <w:rFonts w:ascii="Verdana" w:hAnsi="Verdana"/>
          <w:sz w:val="20"/>
          <w:szCs w:val="20"/>
        </w:rPr>
      </w:pPr>
    </w:p>
    <w:p w:rsidR="00FD277F" w:rsidRPr="00FD277F" w:rsidRDefault="00FD277F" w:rsidP="00FD277F">
      <w:pPr>
        <w:pStyle w:val="NoSpacing"/>
        <w:rPr>
          <w:rFonts w:ascii="Verdana" w:hAnsi="Verdana"/>
          <w:sz w:val="28"/>
          <w:szCs w:val="28"/>
        </w:rPr>
      </w:pPr>
    </w:p>
    <w:p w:rsidR="00FD277F" w:rsidRPr="00FD277F" w:rsidRDefault="00FD277F" w:rsidP="00FD277F">
      <w:pPr>
        <w:pStyle w:val="NoSpacing"/>
        <w:rPr>
          <w:rFonts w:ascii="Verdana" w:hAnsi="Verdana"/>
          <w:sz w:val="28"/>
          <w:szCs w:val="28"/>
        </w:rPr>
      </w:pPr>
    </w:p>
    <w:sectPr w:rsidR="00FD277F" w:rsidRPr="00FD277F" w:rsidSect="008A3F0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MwsTSxtDA2NzU0sDBR0lEKTi0uzszPAykwrgUALt2KaCwAAAA="/>
  </w:docVars>
  <w:rsids>
    <w:rsidRoot w:val="00FD277F"/>
    <w:rsid w:val="00046A16"/>
    <w:rsid w:val="00067AFD"/>
    <w:rsid w:val="00107E6B"/>
    <w:rsid w:val="00154C2A"/>
    <w:rsid w:val="00162F1C"/>
    <w:rsid w:val="001B09FC"/>
    <w:rsid w:val="002354F2"/>
    <w:rsid w:val="002B4238"/>
    <w:rsid w:val="003405E3"/>
    <w:rsid w:val="00363B5B"/>
    <w:rsid w:val="003677CE"/>
    <w:rsid w:val="00475CF9"/>
    <w:rsid w:val="004A2268"/>
    <w:rsid w:val="005003E9"/>
    <w:rsid w:val="00535E3E"/>
    <w:rsid w:val="005A5FB2"/>
    <w:rsid w:val="005B1772"/>
    <w:rsid w:val="0060076A"/>
    <w:rsid w:val="0068141F"/>
    <w:rsid w:val="00695841"/>
    <w:rsid w:val="007157F6"/>
    <w:rsid w:val="00746ACC"/>
    <w:rsid w:val="008A3F06"/>
    <w:rsid w:val="008B06F9"/>
    <w:rsid w:val="008E2883"/>
    <w:rsid w:val="009019E5"/>
    <w:rsid w:val="00941848"/>
    <w:rsid w:val="009550F5"/>
    <w:rsid w:val="009E2F29"/>
    <w:rsid w:val="009F680A"/>
    <w:rsid w:val="00A834DA"/>
    <w:rsid w:val="00B102B3"/>
    <w:rsid w:val="00C00534"/>
    <w:rsid w:val="00C32944"/>
    <w:rsid w:val="00CA04E7"/>
    <w:rsid w:val="00D027B7"/>
    <w:rsid w:val="00D52E71"/>
    <w:rsid w:val="00D5507D"/>
    <w:rsid w:val="00D964C4"/>
    <w:rsid w:val="00DC671B"/>
    <w:rsid w:val="00E567B7"/>
    <w:rsid w:val="00E97847"/>
    <w:rsid w:val="00EC622C"/>
    <w:rsid w:val="00F07DB1"/>
    <w:rsid w:val="00FB0E35"/>
    <w:rsid w:val="00FC06FF"/>
    <w:rsid w:val="00FD277F"/>
    <w:rsid w:val="00FF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277F"/>
    <w:pPr>
      <w:spacing w:after="0" w:line="240" w:lineRule="auto"/>
    </w:pPr>
  </w:style>
  <w:style w:type="character" w:customStyle="1" w:styleId="citationtext">
    <w:name w:val="citation_text"/>
    <w:basedOn w:val="DefaultParagraphFont"/>
    <w:rsid w:val="00D52E71"/>
  </w:style>
  <w:style w:type="character" w:styleId="Hyperlink">
    <w:name w:val="Hyperlink"/>
    <w:basedOn w:val="DefaultParagraphFont"/>
    <w:uiPriority w:val="99"/>
    <w:unhideWhenUsed/>
    <w:rsid w:val="00D52E71"/>
    <w:rPr>
      <w:color w:val="0000FF" w:themeColor="hyperlink"/>
      <w:u w:val="single"/>
    </w:rPr>
  </w:style>
  <w:style w:type="character" w:customStyle="1" w:styleId="highlightedsearchterm">
    <w:name w:val="highlightedsearchterm"/>
    <w:basedOn w:val="DefaultParagraphFont"/>
    <w:rsid w:val="00107E6B"/>
  </w:style>
  <w:style w:type="paragraph" w:styleId="BalloonText">
    <w:name w:val="Balloon Text"/>
    <w:basedOn w:val="Normal"/>
    <w:link w:val="BalloonTextChar"/>
    <w:uiPriority w:val="99"/>
    <w:semiHidden/>
    <w:unhideWhenUsed/>
    <w:rsid w:val="008A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277F"/>
    <w:pPr>
      <w:spacing w:after="0" w:line="240" w:lineRule="auto"/>
    </w:pPr>
  </w:style>
  <w:style w:type="character" w:customStyle="1" w:styleId="citationtext">
    <w:name w:val="citation_text"/>
    <w:basedOn w:val="DefaultParagraphFont"/>
    <w:rsid w:val="00D52E71"/>
  </w:style>
  <w:style w:type="character" w:styleId="Hyperlink">
    <w:name w:val="Hyperlink"/>
    <w:basedOn w:val="DefaultParagraphFont"/>
    <w:uiPriority w:val="99"/>
    <w:unhideWhenUsed/>
    <w:rsid w:val="00D52E71"/>
    <w:rPr>
      <w:color w:val="0000FF" w:themeColor="hyperlink"/>
      <w:u w:val="single"/>
    </w:rPr>
  </w:style>
  <w:style w:type="character" w:customStyle="1" w:styleId="highlightedsearchterm">
    <w:name w:val="highlightedsearchterm"/>
    <w:basedOn w:val="DefaultParagraphFont"/>
    <w:rsid w:val="00107E6B"/>
  </w:style>
  <w:style w:type="paragraph" w:styleId="BalloonText">
    <w:name w:val="Balloon Text"/>
    <w:basedOn w:val="Normal"/>
    <w:link w:val="BalloonTextChar"/>
    <w:uiPriority w:val="99"/>
    <w:semiHidden/>
    <w:unhideWhenUsed/>
    <w:rsid w:val="008A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media/pressrel/2010/a101110.html" TargetMode="External"/><Relationship Id="rId13" Type="http://schemas.openxmlformats.org/officeDocument/2006/relationships/hyperlink" Target="http://www.nber.org/papers/w12410"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jpmonline.org/article/S0749-3797(10)00532-5/fulltext?cc=y"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ssrn.com/abstract=2532859" TargetMode="External"/><Relationship Id="rId4" Type="http://schemas.openxmlformats.org/officeDocument/2006/relationships/webSettings" Target="webSettings.xml"/><Relationship Id="rId9" Type="http://schemas.openxmlformats.org/officeDocument/2006/relationships/hyperlink" Target="http://www.nabca.org/assets/Docs/Research/White%20Papers/Sunday_Sales_Paper_July_2017.pdf"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Christian Action League</Company>
  <LinksUpToDate>false</LinksUpToDate>
  <CharactersWithSpaces>14467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2017-08-11T15:47:00Z</dcterms:created>
  <dcterms:modified xsi:type="dcterms:W3CDTF">2017-08-11T15:47:00Z</dcterms:modified>
</cp:coreProperties>
</file>